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F42" w14:textId="77777777" w:rsidR="00F910E8" w:rsidRDefault="00F910E8" w:rsidP="00F910E8">
      <w:pPr>
        <w:keepNext/>
        <w:autoSpaceDE/>
        <w:spacing w:before="120" w:line="276" w:lineRule="auto"/>
        <w:jc w:val="right"/>
        <w:outlineLvl w:val="1"/>
        <w:rPr>
          <w:sz w:val="22"/>
          <w:szCs w:val="22"/>
        </w:rPr>
      </w:pPr>
    </w:p>
    <w:p w14:paraId="762E2A52" w14:textId="2CAB2694" w:rsidR="00F910E8" w:rsidRPr="00F910E8" w:rsidRDefault="00F910E8" w:rsidP="00F910E8">
      <w:pPr>
        <w:keepNext/>
        <w:autoSpaceDE/>
        <w:spacing w:before="120" w:line="276" w:lineRule="auto"/>
        <w:jc w:val="center"/>
        <w:outlineLvl w:val="1"/>
        <w:rPr>
          <w:b/>
          <w:bCs/>
          <w:sz w:val="22"/>
          <w:szCs w:val="22"/>
        </w:rPr>
      </w:pPr>
      <w:r w:rsidRPr="00F910E8">
        <w:rPr>
          <w:b/>
          <w:bCs/>
          <w:sz w:val="22"/>
          <w:szCs w:val="22"/>
        </w:rPr>
        <w:t>ТЕХНИЧЕСКОЕ ЗАДАНИЕ</w:t>
      </w:r>
    </w:p>
    <w:p w14:paraId="5EFB5191" w14:textId="77777777" w:rsidR="00F910E8" w:rsidRPr="00F910E8" w:rsidRDefault="00F910E8" w:rsidP="00F910E8">
      <w:pPr>
        <w:jc w:val="center"/>
        <w:rPr>
          <w:b/>
          <w:bCs/>
          <w:sz w:val="22"/>
          <w:szCs w:val="22"/>
        </w:rPr>
      </w:pPr>
      <w:r w:rsidRPr="00F910E8">
        <w:rPr>
          <w:b/>
          <w:bCs/>
          <w:sz w:val="22"/>
          <w:szCs w:val="22"/>
        </w:rPr>
        <w:t>на разработку Концепции долгосрочного развития площадки АО «Приморский завод» как многопрофильного порта и разработку Единого бизнес-плана развития порта</w:t>
      </w:r>
    </w:p>
    <w:p w14:paraId="6A75215B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</w:rPr>
      </w:pPr>
    </w:p>
    <w:p w14:paraId="2A8D9FAA" w14:textId="77777777" w:rsidR="00F910E8" w:rsidRPr="00F910E8" w:rsidRDefault="00F910E8" w:rsidP="00F910E8">
      <w:pPr>
        <w:spacing w:before="120"/>
        <w:jc w:val="both"/>
        <w:rPr>
          <w:sz w:val="22"/>
          <w:szCs w:val="22"/>
        </w:rPr>
      </w:pPr>
      <w:r w:rsidRPr="00F910E8">
        <w:rPr>
          <w:b/>
          <w:bCs/>
          <w:sz w:val="22"/>
          <w:szCs w:val="22"/>
          <w:u w:val="single"/>
        </w:rPr>
        <w:t>Цели выполнения работ:</w:t>
      </w:r>
      <w:r w:rsidRPr="00F910E8">
        <w:rPr>
          <w:sz w:val="22"/>
          <w:szCs w:val="22"/>
        </w:rPr>
        <w:t xml:space="preserve"> 1) определение оптимальной концепции развития площадки (далее – Концепция) АО «Приморский завод» (далее – «Компания») как многопрофильного порта; 2) подготовка единого бизнес-плана для привлечения заемного (банковского) финансирования под проект развития площадки в соответствии с утвержденной Концепцией. </w:t>
      </w:r>
    </w:p>
    <w:p w14:paraId="1632FD0D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  <w:u w:val="single"/>
        </w:rPr>
      </w:pPr>
    </w:p>
    <w:p w14:paraId="3D22895B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F910E8">
        <w:rPr>
          <w:b/>
          <w:bCs/>
          <w:sz w:val="22"/>
          <w:szCs w:val="22"/>
          <w:u w:val="single"/>
        </w:rPr>
        <w:t>Ключевые задачи</w:t>
      </w:r>
    </w:p>
    <w:p w14:paraId="70FC3349" w14:textId="77777777" w:rsidR="00F910E8" w:rsidRPr="00F910E8" w:rsidRDefault="00F910E8" w:rsidP="00F910E8">
      <w:pPr>
        <w:pStyle w:val="afd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Технический обзор существующих объектов и инфраструктуры площадки Компании;</w:t>
      </w:r>
    </w:p>
    <w:p w14:paraId="16485F73" w14:textId="77777777" w:rsidR="00F910E8" w:rsidRPr="00F910E8" w:rsidRDefault="00F910E8" w:rsidP="00F910E8">
      <w:pPr>
        <w:pStyle w:val="afd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Концепции долгосрочного развития площадки Компании, включая выявление приоритетных бизнес-направлений и обоснование их коммерческой (экономической) эффективности, оценку вариантов оптимального объема и формата их развития, а также разработку и обоснование стратегической дорожной карты развития порта (оптимальная этапность и очередность развития направлений, ключевые вехи и точки принятия решений);</w:t>
      </w:r>
    </w:p>
    <w:p w14:paraId="71826FDA" w14:textId="77777777" w:rsidR="00F910E8" w:rsidRPr="00F910E8" w:rsidRDefault="00F910E8" w:rsidP="00F910E8">
      <w:pPr>
        <w:pStyle w:val="afd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Согласование и утверждение Концепции долгосрочного развития портовых мощностей Компании с руководством и/или акционерами Компании;</w:t>
      </w:r>
    </w:p>
    <w:p w14:paraId="3409FD6D" w14:textId="77777777" w:rsidR="00F910E8" w:rsidRPr="00F910E8" w:rsidRDefault="00F910E8" w:rsidP="00F910E8">
      <w:pPr>
        <w:pStyle w:val="afd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Единого бизнес-плана порта (по приоритетным направлениям, утвержденным в Концепции), отвечающего основным требованиям банков для целей привлечения промежуточного финансирования в форме бридж-кредита;</w:t>
      </w:r>
    </w:p>
    <w:p w14:paraId="7E4C028E" w14:textId="77777777" w:rsidR="00F910E8" w:rsidRPr="00F910E8" w:rsidRDefault="00F910E8" w:rsidP="00F910E8">
      <w:pPr>
        <w:pStyle w:val="afd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Консультационное сопровождение рассмотрения Единого бизнес-плана в банках-потенциальных кредиторах проекта. </w:t>
      </w:r>
    </w:p>
    <w:p w14:paraId="450AF81F" w14:textId="77777777" w:rsidR="00F910E8" w:rsidRPr="00F910E8" w:rsidRDefault="00F910E8" w:rsidP="00F910E8">
      <w:pPr>
        <w:spacing w:before="120"/>
        <w:jc w:val="both"/>
        <w:rPr>
          <w:sz w:val="22"/>
          <w:szCs w:val="22"/>
        </w:rPr>
      </w:pPr>
    </w:p>
    <w:p w14:paraId="50DDA4E3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F910E8">
        <w:rPr>
          <w:b/>
          <w:bCs/>
          <w:sz w:val="22"/>
          <w:szCs w:val="22"/>
          <w:u w:val="single"/>
        </w:rPr>
        <w:t xml:space="preserve">Этапы выполнения работ </w:t>
      </w:r>
    </w:p>
    <w:p w14:paraId="620B7A52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</w:rPr>
      </w:pPr>
      <w:r w:rsidRPr="00F910E8">
        <w:rPr>
          <w:b/>
          <w:bCs/>
          <w:sz w:val="22"/>
          <w:szCs w:val="22"/>
        </w:rPr>
        <w:t>Этап 1. Проведение технического обзора существующей площадки Компании</w:t>
      </w:r>
    </w:p>
    <w:p w14:paraId="6D607E2B" w14:textId="77777777" w:rsidR="00F910E8" w:rsidRPr="00F910E8" w:rsidRDefault="00F910E8" w:rsidP="00F910E8">
      <w:pPr>
        <w:pStyle w:val="afd"/>
        <w:numPr>
          <w:ilvl w:val="1"/>
          <w:numId w:val="17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Аудит мнений/интервью с представителями руководства и/или акционеров Компании, в т.ч. для понимания приоритетов и гипотез по источникам роста и развитию порта;</w:t>
      </w:r>
    </w:p>
    <w:p w14:paraId="29D5246B" w14:textId="77777777" w:rsidR="00F910E8" w:rsidRPr="00F910E8" w:rsidRDefault="00F910E8" w:rsidP="00F910E8">
      <w:pPr>
        <w:pStyle w:val="afd"/>
        <w:numPr>
          <w:ilvl w:val="1"/>
          <w:numId w:val="17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Сбор, анализ и систематизация имеющейся информации (данных и документации) по существующей площадке Компании, объектам и сооружениям в её составе, текущей деятельности, определение границ объекта, обеспеченности внешней инженерной и транспортной инфраструктурой и техническими условиями, ограничениям, уточнение планируемых технических показателей;</w:t>
      </w:r>
    </w:p>
    <w:p w14:paraId="70E2ECD1" w14:textId="77777777" w:rsidR="00F910E8" w:rsidRPr="00F910E8" w:rsidRDefault="00F910E8" w:rsidP="00F910E8">
      <w:pPr>
        <w:pStyle w:val="afd"/>
        <w:numPr>
          <w:ilvl w:val="1"/>
          <w:numId w:val="17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Посещение и визуальный осмотр территории и объектов на существующей площадке Компании.</w:t>
      </w:r>
    </w:p>
    <w:p w14:paraId="4CA406DC" w14:textId="77777777" w:rsidR="00F910E8" w:rsidRPr="00F910E8" w:rsidRDefault="00F910E8" w:rsidP="00F910E8">
      <w:pPr>
        <w:pStyle w:val="afd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lang w:val="ru-RU"/>
        </w:rPr>
      </w:pPr>
    </w:p>
    <w:p w14:paraId="4BA8065B" w14:textId="77777777" w:rsidR="00F910E8" w:rsidRPr="00F910E8" w:rsidRDefault="00F910E8" w:rsidP="00F910E8">
      <w:pPr>
        <w:keepNext/>
        <w:spacing w:before="120"/>
        <w:jc w:val="both"/>
        <w:rPr>
          <w:sz w:val="22"/>
          <w:szCs w:val="22"/>
        </w:rPr>
      </w:pPr>
      <w:r w:rsidRPr="00F910E8">
        <w:rPr>
          <w:b/>
          <w:bCs/>
          <w:sz w:val="22"/>
          <w:szCs w:val="22"/>
        </w:rPr>
        <w:t>Результаты работ по этапу:</w:t>
      </w:r>
      <w:r w:rsidRPr="00F910E8">
        <w:rPr>
          <w:sz w:val="22"/>
          <w:szCs w:val="22"/>
        </w:rPr>
        <w:t xml:space="preserve"> </w:t>
      </w:r>
    </w:p>
    <w:p w14:paraId="0808A222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Промежуточный отчет «Результаты технического обзора существующего состояния площадки АО «Приморский завод»;</w:t>
      </w:r>
    </w:p>
    <w:p w14:paraId="4E40BA5B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Аналитическая записка «Начальный список гипотез по развитию площадки: результаты опроса мнений руководства и акционеров АО «Приморский завод».  </w:t>
      </w:r>
    </w:p>
    <w:p w14:paraId="243A2441" w14:textId="77777777" w:rsidR="00F910E8" w:rsidRPr="00F910E8" w:rsidRDefault="00F910E8" w:rsidP="00F910E8">
      <w:pPr>
        <w:spacing w:before="120"/>
        <w:jc w:val="both"/>
        <w:rPr>
          <w:sz w:val="22"/>
          <w:szCs w:val="22"/>
        </w:rPr>
      </w:pPr>
    </w:p>
    <w:p w14:paraId="658D9A5E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</w:rPr>
      </w:pPr>
      <w:r w:rsidRPr="00F910E8">
        <w:rPr>
          <w:b/>
          <w:bCs/>
          <w:sz w:val="22"/>
          <w:szCs w:val="22"/>
        </w:rPr>
        <w:t>Этап 2. Разработка Концепции долгосрочного развития площадки АО «Приморский завод» как многопрофильного порта.</w:t>
      </w:r>
    </w:p>
    <w:p w14:paraId="0467F04D" w14:textId="77777777" w:rsidR="00F910E8" w:rsidRPr="00F910E8" w:rsidRDefault="00F910E8" w:rsidP="00F910E8">
      <w:pPr>
        <w:spacing w:before="120"/>
        <w:jc w:val="both"/>
        <w:rPr>
          <w:b/>
          <w:bCs/>
          <w:i/>
          <w:iCs/>
          <w:sz w:val="22"/>
          <w:szCs w:val="22"/>
        </w:rPr>
      </w:pPr>
      <w:proofErr w:type="spellStart"/>
      <w:r w:rsidRPr="00F910E8">
        <w:rPr>
          <w:b/>
          <w:bCs/>
          <w:i/>
          <w:iCs/>
          <w:sz w:val="22"/>
          <w:szCs w:val="22"/>
        </w:rPr>
        <w:t>Подэтап</w:t>
      </w:r>
      <w:proofErr w:type="spellEnd"/>
      <w:r w:rsidRPr="00F910E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F910E8">
        <w:rPr>
          <w:b/>
          <w:bCs/>
          <w:i/>
          <w:iCs/>
          <w:sz w:val="22"/>
          <w:szCs w:val="22"/>
        </w:rPr>
        <w:t>2А</w:t>
      </w:r>
      <w:proofErr w:type="spellEnd"/>
      <w:r w:rsidRPr="00F910E8">
        <w:rPr>
          <w:b/>
          <w:bCs/>
          <w:i/>
          <w:iCs/>
          <w:sz w:val="22"/>
          <w:szCs w:val="22"/>
        </w:rPr>
        <w:t>. Определение «короткого списка» потенциальных бизнес-направлений</w:t>
      </w:r>
    </w:p>
    <w:p w14:paraId="227A7FE2" w14:textId="77777777" w:rsidR="00F910E8" w:rsidRPr="00F910E8" w:rsidRDefault="00F910E8" w:rsidP="00F910E8">
      <w:pPr>
        <w:pStyle w:val="afd"/>
        <w:numPr>
          <w:ilvl w:val="1"/>
          <w:numId w:val="18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Определение и согласование «длинного списка» рассматриваемых потенциальных бизнес-направлений, с учетом начального списка гипотез по развитию площадки, полученного на Этапе 1 от руководства и/или акционеров Компании, а также предложений Консультанта по вариантам </w:t>
      </w:r>
      <w:r w:rsidRPr="00F910E8">
        <w:rPr>
          <w:rFonts w:ascii="Times New Roman" w:hAnsi="Times New Roman"/>
          <w:lang w:val="ru-RU"/>
        </w:rPr>
        <w:lastRenderedPageBreak/>
        <w:t xml:space="preserve">бизнес-направлений для дальнейшего рассмотрения. </w:t>
      </w:r>
      <w:r w:rsidRPr="00F910E8">
        <w:rPr>
          <w:rFonts w:ascii="Times New Roman" w:hAnsi="Times New Roman"/>
          <w:lang w:val="ru-RU"/>
        </w:rPr>
        <w:br/>
        <w:t>Состав «длинного списка» должен включать, по меньшей мере, следующие направления:</w:t>
      </w:r>
    </w:p>
    <w:p w14:paraId="5088C6A2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Угольный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терминал</w:t>
      </w:r>
      <w:proofErr w:type="spellEnd"/>
      <w:r w:rsidRPr="00F910E8">
        <w:rPr>
          <w:rFonts w:ascii="Times New Roman" w:hAnsi="Times New Roman"/>
        </w:rPr>
        <w:t>;</w:t>
      </w:r>
    </w:p>
    <w:p w14:paraId="2A392446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Наливной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терминал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нефтепродуктов</w:t>
      </w:r>
      <w:proofErr w:type="spellEnd"/>
      <w:r w:rsidRPr="00F910E8">
        <w:rPr>
          <w:rFonts w:ascii="Times New Roman" w:hAnsi="Times New Roman"/>
        </w:rPr>
        <w:t>;</w:t>
      </w:r>
    </w:p>
    <w:p w14:paraId="6D3148B9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Терминал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глинозема</w:t>
      </w:r>
      <w:proofErr w:type="spellEnd"/>
      <w:r w:rsidRPr="00F910E8">
        <w:rPr>
          <w:rFonts w:ascii="Times New Roman" w:hAnsi="Times New Roman"/>
        </w:rPr>
        <w:t>;</w:t>
      </w:r>
    </w:p>
    <w:p w14:paraId="16BFE35C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Терминал генеральных грузов (в т.ч. </w:t>
      </w:r>
      <w:r w:rsidRPr="00F910E8">
        <w:rPr>
          <w:rFonts w:ascii="Times New Roman" w:hAnsi="Times New Roman"/>
        </w:rPr>
        <w:t>Ro</w:t>
      </w:r>
      <w:r w:rsidRPr="00F910E8">
        <w:rPr>
          <w:rFonts w:ascii="Times New Roman" w:hAnsi="Times New Roman"/>
          <w:lang w:val="ru-RU"/>
        </w:rPr>
        <w:t>-</w:t>
      </w:r>
      <w:r w:rsidRPr="00F910E8">
        <w:rPr>
          <w:rFonts w:ascii="Times New Roman" w:hAnsi="Times New Roman"/>
        </w:rPr>
        <w:t>Ro</w:t>
      </w:r>
      <w:r w:rsidRPr="00F910E8">
        <w:rPr>
          <w:rFonts w:ascii="Times New Roman" w:hAnsi="Times New Roman"/>
          <w:lang w:val="ru-RU"/>
        </w:rPr>
        <w:t>);</w:t>
      </w:r>
    </w:p>
    <w:p w14:paraId="5A820787" w14:textId="217CC3C2" w:rsid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Контейнерный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терминал</w:t>
      </w:r>
      <w:proofErr w:type="spellEnd"/>
      <w:r w:rsidRPr="00F910E8">
        <w:rPr>
          <w:rFonts w:ascii="Times New Roman" w:hAnsi="Times New Roman"/>
        </w:rPr>
        <w:t>.</w:t>
      </w:r>
    </w:p>
    <w:p w14:paraId="4A6EBF45" w14:textId="4E517C87" w:rsidR="008218C6" w:rsidRPr="00F910E8" w:rsidRDefault="008218C6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Альтернативные направления.</w:t>
      </w:r>
    </w:p>
    <w:p w14:paraId="299839D1" w14:textId="77777777" w:rsidR="00F910E8" w:rsidRPr="00F910E8" w:rsidRDefault="00F910E8" w:rsidP="00F910E8">
      <w:pPr>
        <w:spacing w:before="120"/>
        <w:ind w:left="709"/>
        <w:jc w:val="both"/>
        <w:rPr>
          <w:sz w:val="22"/>
          <w:szCs w:val="22"/>
        </w:rPr>
      </w:pPr>
      <w:r w:rsidRPr="00F910E8">
        <w:rPr>
          <w:sz w:val="22"/>
          <w:szCs w:val="22"/>
        </w:rPr>
        <w:t xml:space="preserve">Максимальный размер «длинного списка»: не более 10 бизнес-направлений. Бизнес-направление «Судоремонт» не включается в длинный список.  </w:t>
      </w:r>
    </w:p>
    <w:p w14:paraId="4FEEC437" w14:textId="77777777" w:rsidR="00F910E8" w:rsidRPr="00F910E8" w:rsidRDefault="00F910E8" w:rsidP="00F910E8">
      <w:pPr>
        <w:pStyle w:val="afd"/>
        <w:numPr>
          <w:ilvl w:val="1"/>
          <w:numId w:val="18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Характеристика потенциальной рыночной ниши для Компании по каждому из бизнес-направлений «длинного списка»</w:t>
      </w:r>
      <w:r w:rsidRPr="00F910E8">
        <w:rPr>
          <w:rStyle w:val="a4"/>
          <w:rFonts w:ascii="Times New Roman" w:hAnsi="Times New Roman"/>
        </w:rPr>
        <w:footnoteReference w:id="1"/>
      </w:r>
      <w:r w:rsidRPr="00F910E8">
        <w:rPr>
          <w:rFonts w:ascii="Times New Roman" w:hAnsi="Times New Roman"/>
          <w:lang w:val="ru-RU"/>
        </w:rPr>
        <w:t>:</w:t>
      </w:r>
    </w:p>
    <w:p w14:paraId="15EA6227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Оценка текущей рыночной конъюнктуры: анализ экспортно-импортных потоков продукции; географическое распределение экспорта и импорта; крупнейшие грузоотправители и грузополучатели; распределение грузопотоков по действующим портам;</w:t>
      </w:r>
    </w:p>
    <w:p w14:paraId="5BC4226C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Укрупненный прогноз влияния внешних факторов: анализ влияния профильных государственных программ развития и национальных проектов, межгосударственных соглашений и планов; стратегий и планов стран-основных торговых партнеров РФ по продукции данного бизнес-направления; планов развития крупнейших промышленных предприятий Сибири и Дальнего Востока РФ в части, касающейся увеличения трансграничных перевозок;</w:t>
      </w:r>
    </w:p>
    <w:p w14:paraId="0E69622D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Оценка и общий прогноз конкуренции (в части портов Дальнего Востока РФ, включая порты Аврора, Суходол, </w:t>
      </w:r>
      <w:proofErr w:type="spellStart"/>
      <w:r w:rsidRPr="00F910E8">
        <w:rPr>
          <w:rFonts w:ascii="Times New Roman" w:hAnsi="Times New Roman"/>
          <w:lang w:val="ru-RU"/>
        </w:rPr>
        <w:t>Сибантрацит</w:t>
      </w:r>
      <w:proofErr w:type="spellEnd"/>
      <w:r w:rsidRPr="00F910E8">
        <w:rPr>
          <w:rFonts w:ascii="Times New Roman" w:hAnsi="Times New Roman"/>
          <w:lang w:val="ru-RU"/>
        </w:rPr>
        <w:t>, Ванино и др.): текущий грузооборот по номенклатуре бизнес-направления; существующие мощности по перевалке; планы по загрузке; планы по наращиванию мощностей; заключенные партнерские соглашения/аффилированность с крупнейшими грузополучателями и грузоотправителями; полученные или ожидаемые государственные льготы и субсидии портов; существующие основные ограничивающие факторы деятельности портов-конкурентов;</w:t>
      </w:r>
    </w:p>
    <w:p w14:paraId="7BE8231F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Анализ и прогноз основных ограничений и рисков: анализ существующей и перспективной инфраструктуры для обеспечения оборота грузов по данному бизнес-направлению (включая инфраструктуру Восточного полигона АО «РЖД»), анализ рисков ужесточения государственного регулирования экспорта-импорта продукции (введение ограничений, пошлин и т.п.); </w:t>
      </w:r>
    </w:p>
    <w:p w14:paraId="1398671B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Характеристика перспективной рыночной ниши: прогноз объемов экспорта/импорта грузов по данному бизнес-направлению с учетом всех вышеперечисленных факторов; прогноз потенциального распределения грузооборота по портам-конкурентам; характеристика свободной рыночной ниши для Компании. </w:t>
      </w:r>
    </w:p>
    <w:p w14:paraId="58B8409D" w14:textId="77777777" w:rsidR="00F910E8" w:rsidRPr="00F910E8" w:rsidRDefault="00F910E8" w:rsidP="00F910E8">
      <w:pPr>
        <w:pStyle w:val="afd"/>
        <w:numPr>
          <w:ilvl w:val="1"/>
          <w:numId w:val="18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Формирование, согласование и утверждение «короткого списка» потенциальных бизнес-направлений с учетом результатов выполнения работ по п. 2.2. </w:t>
      </w:r>
    </w:p>
    <w:p w14:paraId="2F939DA7" w14:textId="77777777" w:rsidR="00F910E8" w:rsidRPr="00F910E8" w:rsidRDefault="00F910E8" w:rsidP="00F910E8">
      <w:pPr>
        <w:pStyle w:val="afd"/>
        <w:spacing w:before="120"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lang w:val="ru-RU"/>
        </w:rPr>
      </w:pPr>
    </w:p>
    <w:p w14:paraId="4D13E89B" w14:textId="77777777" w:rsidR="00F910E8" w:rsidRPr="00F910E8" w:rsidRDefault="00F910E8" w:rsidP="00F910E8">
      <w:pPr>
        <w:pStyle w:val="afd"/>
        <w:spacing w:before="120"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lang w:val="ru-RU"/>
        </w:rPr>
      </w:pPr>
      <w:proofErr w:type="spellStart"/>
      <w:r w:rsidRPr="00F910E8">
        <w:rPr>
          <w:rFonts w:ascii="Times New Roman" w:hAnsi="Times New Roman"/>
          <w:b/>
          <w:bCs/>
          <w:i/>
          <w:iCs/>
          <w:lang w:val="ru-RU"/>
        </w:rPr>
        <w:t>Подэтап</w:t>
      </w:r>
      <w:proofErr w:type="spellEnd"/>
      <w:r w:rsidRPr="00F910E8">
        <w:rPr>
          <w:rFonts w:ascii="Times New Roman" w:hAnsi="Times New Roman"/>
          <w:b/>
          <w:bCs/>
          <w:i/>
          <w:iCs/>
          <w:lang w:val="ru-RU"/>
        </w:rPr>
        <w:t xml:space="preserve"> 2</w:t>
      </w:r>
      <w:r w:rsidRPr="00F910E8">
        <w:rPr>
          <w:rFonts w:ascii="Times New Roman" w:hAnsi="Times New Roman"/>
          <w:b/>
          <w:bCs/>
          <w:i/>
          <w:iCs/>
        </w:rPr>
        <w:t>B</w:t>
      </w:r>
      <w:r w:rsidRPr="00F910E8">
        <w:rPr>
          <w:rFonts w:ascii="Times New Roman" w:hAnsi="Times New Roman"/>
          <w:b/>
          <w:bCs/>
          <w:i/>
          <w:iCs/>
          <w:lang w:val="ru-RU"/>
        </w:rPr>
        <w:t>. Концептуальная технико-экономическая проработка бизнес-направлений, включенных в «короткий список»</w:t>
      </w:r>
    </w:p>
    <w:p w14:paraId="0FCF7374" w14:textId="77777777" w:rsidR="00F910E8" w:rsidRPr="00F910E8" w:rsidRDefault="00F910E8" w:rsidP="00F910E8">
      <w:pPr>
        <w:pStyle w:val="afd"/>
        <w:numPr>
          <w:ilvl w:val="1"/>
          <w:numId w:val="18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Концептуальная технико-экономическая проработка бизнес-направлений, включенных в «короткий список» (по каждому из таких бизнес-направлений, в дополнение к результатам уже проведенного в рамках п. 2.2. анализа):</w:t>
      </w:r>
    </w:p>
    <w:p w14:paraId="248CE742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lastRenderedPageBreak/>
        <w:t>Дополнительный рыночный анализ: анализ рыночной потребности в обеспечении разгрузки и погрузки судов различного класса с учетом спроса и ограничений; выявление наиболее перспективных компаний-клиентов; определение рекомендуемого перечня услуг Компании в рамках данного бизнес-направления на основе анализа предложений портов-конкурентов и анализа потребностей и предпочтений компаний-грузоотправителей и грузополучателей</w:t>
      </w:r>
      <w:r w:rsidRPr="00F910E8">
        <w:rPr>
          <w:rStyle w:val="a4"/>
          <w:rFonts w:ascii="Times New Roman" w:hAnsi="Times New Roman"/>
        </w:rPr>
        <w:footnoteReference w:id="2"/>
      </w:r>
      <w:r w:rsidRPr="00F910E8">
        <w:rPr>
          <w:rFonts w:ascii="Times New Roman" w:hAnsi="Times New Roman"/>
          <w:lang w:val="ru-RU"/>
        </w:rPr>
        <w:t>;</w:t>
      </w:r>
    </w:p>
    <w:p w14:paraId="4C9098B5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Вариативная проработка принципиальных технологических решений: описание вариантов выбора технологии обработки грузов по данному бизнес-направлению; определение основных технологических блоков; концептуальная вариативная проработка технологических решений и посадки на генплан; предварительная оценка потребности в дноуглубительных работах и строительстве дополнительных гидротехнических сооружений; описание преимуществ и недостатков вариантов, выбор оптимального технологического и компоновочного варианта, в том числе с учетом путевого ж/дорожного развития;</w:t>
      </w:r>
    </w:p>
    <w:p w14:paraId="623F2767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укрупненной дорожной карты развития бизнес-направления, выделение и описание основных этапов и очередей (при необходимости – по вариантам);</w:t>
      </w:r>
    </w:p>
    <w:p w14:paraId="2BD7777B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Предварительная экспертная оценка экономики бизнес-направления: определение сценариев макропараметров</w:t>
      </w:r>
      <w:r w:rsidRPr="00F910E8">
        <w:rPr>
          <w:rStyle w:val="a4"/>
          <w:rFonts w:ascii="Times New Roman" w:hAnsi="Times New Roman"/>
        </w:rPr>
        <w:footnoteReference w:id="3"/>
      </w:r>
      <w:r w:rsidRPr="00F910E8">
        <w:rPr>
          <w:rFonts w:ascii="Times New Roman" w:hAnsi="Times New Roman"/>
          <w:lang w:val="ru-RU"/>
        </w:rPr>
        <w:t xml:space="preserve">; укрупненный прогноз грузооборота, потребления номенклатуры услуг; укрупненный прогноз цен на услуги; предварительная экспертная оценка капитальных и операционных затрат (по классу точности, примерно соответствующему Классу 5 по </w:t>
      </w:r>
      <w:r w:rsidRPr="00F910E8">
        <w:rPr>
          <w:rFonts w:ascii="Times New Roman" w:hAnsi="Times New Roman"/>
        </w:rPr>
        <w:t>AACEI</w:t>
      </w:r>
      <w:r w:rsidRPr="00F910E8">
        <w:rPr>
          <w:rFonts w:ascii="Times New Roman" w:hAnsi="Times New Roman"/>
          <w:lang w:val="ru-RU"/>
        </w:rPr>
        <w:t>); предварительные показатели экономической эффективности бизнес-направления.</w:t>
      </w:r>
    </w:p>
    <w:p w14:paraId="040F7417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Концептуальный анализ стратегических рисков и возможностей в развитии данного бизнес-направления, концептуальный </w:t>
      </w:r>
      <w:r w:rsidRPr="00F910E8">
        <w:rPr>
          <w:rFonts w:ascii="Times New Roman" w:hAnsi="Times New Roman"/>
        </w:rPr>
        <w:t>SWOT</w:t>
      </w:r>
      <w:r w:rsidRPr="00F910E8">
        <w:rPr>
          <w:rFonts w:ascii="Times New Roman" w:hAnsi="Times New Roman"/>
          <w:lang w:val="ru-RU"/>
        </w:rPr>
        <w:t xml:space="preserve">-анализ.     </w:t>
      </w:r>
    </w:p>
    <w:p w14:paraId="5FE557FE" w14:textId="77777777" w:rsidR="00F910E8" w:rsidRPr="00F910E8" w:rsidRDefault="00F910E8" w:rsidP="00F910E8">
      <w:pPr>
        <w:spacing w:before="120"/>
        <w:jc w:val="both"/>
        <w:rPr>
          <w:sz w:val="22"/>
          <w:szCs w:val="22"/>
        </w:rPr>
      </w:pPr>
    </w:p>
    <w:p w14:paraId="7C6D899B" w14:textId="77777777" w:rsidR="00F910E8" w:rsidRPr="00F910E8" w:rsidRDefault="00F910E8" w:rsidP="00F910E8">
      <w:pPr>
        <w:spacing w:before="120"/>
        <w:jc w:val="both"/>
        <w:rPr>
          <w:b/>
          <w:bCs/>
          <w:i/>
          <w:iCs/>
          <w:sz w:val="22"/>
          <w:szCs w:val="22"/>
        </w:rPr>
      </w:pPr>
      <w:proofErr w:type="spellStart"/>
      <w:r w:rsidRPr="00F910E8">
        <w:rPr>
          <w:b/>
          <w:bCs/>
          <w:i/>
          <w:iCs/>
          <w:sz w:val="22"/>
          <w:szCs w:val="22"/>
        </w:rPr>
        <w:t>Подэтап</w:t>
      </w:r>
      <w:proofErr w:type="spellEnd"/>
      <w:r w:rsidRPr="00F910E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F910E8">
        <w:rPr>
          <w:b/>
          <w:bCs/>
          <w:i/>
          <w:iCs/>
          <w:sz w:val="22"/>
          <w:szCs w:val="22"/>
        </w:rPr>
        <w:t>2С</w:t>
      </w:r>
      <w:proofErr w:type="spellEnd"/>
      <w:r w:rsidRPr="00F910E8">
        <w:rPr>
          <w:b/>
          <w:bCs/>
          <w:i/>
          <w:iCs/>
          <w:sz w:val="22"/>
          <w:szCs w:val="22"/>
        </w:rPr>
        <w:t>. Формирование сводной Концепции</w:t>
      </w:r>
    </w:p>
    <w:p w14:paraId="1144F373" w14:textId="77777777" w:rsidR="00F910E8" w:rsidRPr="00F910E8" w:rsidRDefault="00F910E8" w:rsidP="00F910E8">
      <w:pPr>
        <w:pStyle w:val="afd"/>
        <w:numPr>
          <w:ilvl w:val="1"/>
          <w:numId w:val="18"/>
        </w:numPr>
        <w:spacing w:before="120" w:after="0" w:line="240" w:lineRule="auto"/>
        <w:ind w:left="709" w:hanging="56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Формирование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сводной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Концепции</w:t>
      </w:r>
      <w:proofErr w:type="spellEnd"/>
      <w:r w:rsidRPr="00F910E8">
        <w:rPr>
          <w:rFonts w:ascii="Times New Roman" w:hAnsi="Times New Roman"/>
        </w:rPr>
        <w:t>:</w:t>
      </w:r>
    </w:p>
    <w:p w14:paraId="1D3C4B3C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вариантов сводной дорожной карты развития площадки Компании как многопрофильного порта (основные этапы и точки принятия решений) (не более трех вариантов);</w:t>
      </w:r>
    </w:p>
    <w:p w14:paraId="2D1F0913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вариантов сводной укрупненной финансово-экономической модели развития площадки Компании как многопрофильного порта, обеспечивающей:</w:t>
      </w:r>
    </w:p>
    <w:p w14:paraId="1AABF44C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Моделирование денежных потоков от реализации каждого из вариантов Сводной дорожной карты;</w:t>
      </w:r>
    </w:p>
    <w:p w14:paraId="51C7CBA5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Моделирование денежных потоков в различных сценарных макроэкономических условиях (определенных и согласованных в п. 2.4.4.);</w:t>
      </w:r>
    </w:p>
    <w:p w14:paraId="78DC5014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Моделирование различных вариантов финансирования (не более трех вариантов);</w:t>
      </w:r>
    </w:p>
    <w:p w14:paraId="36F918FC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Моделирование применения государственных льгот, субсидий и иных преференций по вариантам (не более трех вариантов);</w:t>
      </w:r>
    </w:p>
    <w:p w14:paraId="0D404FFF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Анализ чувствительности проекта к основным влияющим факторам (не более пяти факторов);</w:t>
      </w:r>
    </w:p>
    <w:p w14:paraId="774991F2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Расчет показателей экономической эффективности полных инвестиционных затрат и собственного капитала (</w:t>
      </w:r>
      <w:r w:rsidRPr="00F910E8">
        <w:rPr>
          <w:rFonts w:ascii="Times New Roman" w:hAnsi="Times New Roman"/>
        </w:rPr>
        <w:t>ROI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ROE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ROCE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IRR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NPV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PBP</w:t>
      </w:r>
      <w:r w:rsidRPr="00F910E8">
        <w:rPr>
          <w:rFonts w:ascii="Times New Roman" w:hAnsi="Times New Roman"/>
          <w:lang w:val="ru-RU"/>
        </w:rPr>
        <w:t xml:space="preserve">, </w:t>
      </w:r>
      <w:r w:rsidRPr="00F910E8">
        <w:rPr>
          <w:rFonts w:ascii="Times New Roman" w:hAnsi="Times New Roman"/>
        </w:rPr>
        <w:t>DPBP</w:t>
      </w:r>
      <w:r w:rsidRPr="00F910E8">
        <w:rPr>
          <w:rFonts w:ascii="Times New Roman" w:hAnsi="Times New Roman"/>
          <w:lang w:val="ru-RU"/>
        </w:rPr>
        <w:t>).</w:t>
      </w:r>
    </w:p>
    <w:p w14:paraId="5C70E67A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Выбор и согласование с Компанией оптимального варианта сводной дорожной карты в качестве итоговой Концепции долгосрочного развития площадки Компании как многопрофильного порта, а также базовых сценарных условий его реализации (макроэкономических, условий по привлечению финансирования и применения государственной поддержки). </w:t>
      </w:r>
    </w:p>
    <w:p w14:paraId="7246B002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lastRenderedPageBreak/>
        <w:t>Разработка итогового документа «Концепция долгосрочного развития АО «Приморский завод» как многопрофильного порта» на основе выбранного оптимального варианта по результатам п. 2.5.3, в составе следующих разделов:</w:t>
      </w:r>
    </w:p>
    <w:p w14:paraId="1CDB26D4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Характеристика текущего состояния площадки и текущие объемы деятельности;</w:t>
      </w:r>
    </w:p>
    <w:p w14:paraId="1E6D4E49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Перечень приоритетных бизнес-направлений развития;</w:t>
      </w:r>
    </w:p>
    <w:p w14:paraId="626113FE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Разделы по каждому бизнес-направлению:</w:t>
      </w:r>
    </w:p>
    <w:p w14:paraId="4148F06F" w14:textId="77777777" w:rsidR="00F910E8" w:rsidRPr="00F910E8" w:rsidRDefault="00F910E8" w:rsidP="00F910E8">
      <w:pPr>
        <w:pStyle w:val="afd"/>
        <w:numPr>
          <w:ilvl w:val="4"/>
          <w:numId w:val="19"/>
        </w:numPr>
        <w:spacing w:before="120" w:after="0" w:line="240" w:lineRule="auto"/>
        <w:ind w:left="2127" w:hanging="426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Характеристика перспективной рыночной ниши для Компании;</w:t>
      </w:r>
    </w:p>
    <w:p w14:paraId="263CA127" w14:textId="77777777" w:rsidR="00F910E8" w:rsidRPr="00F910E8" w:rsidRDefault="00F910E8" w:rsidP="00F910E8">
      <w:pPr>
        <w:pStyle w:val="afd"/>
        <w:numPr>
          <w:ilvl w:val="4"/>
          <w:numId w:val="19"/>
        </w:numPr>
        <w:spacing w:before="120" w:after="0" w:line="240" w:lineRule="auto"/>
        <w:ind w:left="2127" w:hanging="426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Основные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характеристики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предложения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Компании</w:t>
      </w:r>
      <w:proofErr w:type="spellEnd"/>
      <w:r w:rsidRPr="00F910E8">
        <w:rPr>
          <w:rFonts w:ascii="Times New Roman" w:hAnsi="Times New Roman"/>
        </w:rPr>
        <w:t>;</w:t>
      </w:r>
    </w:p>
    <w:p w14:paraId="7EFF0BF0" w14:textId="77777777" w:rsidR="00F910E8" w:rsidRPr="00F910E8" w:rsidRDefault="00F910E8" w:rsidP="00F910E8">
      <w:pPr>
        <w:pStyle w:val="afd"/>
        <w:numPr>
          <w:ilvl w:val="4"/>
          <w:numId w:val="19"/>
        </w:numPr>
        <w:spacing w:before="120" w:after="0" w:line="240" w:lineRule="auto"/>
        <w:ind w:left="2127" w:hanging="426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Принципиальные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технологические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решения</w:t>
      </w:r>
      <w:proofErr w:type="spellEnd"/>
      <w:r w:rsidRPr="00F910E8">
        <w:rPr>
          <w:rFonts w:ascii="Times New Roman" w:hAnsi="Times New Roman"/>
        </w:rPr>
        <w:t>;</w:t>
      </w:r>
    </w:p>
    <w:p w14:paraId="1979EDED" w14:textId="77777777" w:rsidR="00F910E8" w:rsidRPr="00F910E8" w:rsidRDefault="00F910E8" w:rsidP="00F910E8">
      <w:pPr>
        <w:pStyle w:val="afd"/>
        <w:numPr>
          <w:ilvl w:val="4"/>
          <w:numId w:val="19"/>
        </w:numPr>
        <w:spacing w:before="120" w:after="0" w:line="240" w:lineRule="auto"/>
        <w:ind w:left="2127" w:hanging="426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Дорожная карта развития бизнес-направления;</w:t>
      </w:r>
    </w:p>
    <w:p w14:paraId="75A95AC3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План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привлечения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государственной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поддержки</w:t>
      </w:r>
      <w:proofErr w:type="spellEnd"/>
      <w:r w:rsidRPr="00F910E8">
        <w:rPr>
          <w:rFonts w:ascii="Times New Roman" w:hAnsi="Times New Roman"/>
        </w:rPr>
        <w:t>;</w:t>
      </w:r>
    </w:p>
    <w:p w14:paraId="7D0BD77C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Сводная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дорожная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карта</w:t>
      </w:r>
      <w:proofErr w:type="spellEnd"/>
      <w:r w:rsidRPr="00F910E8">
        <w:rPr>
          <w:rFonts w:ascii="Times New Roman" w:hAnsi="Times New Roman"/>
        </w:rPr>
        <w:t>;</w:t>
      </w:r>
    </w:p>
    <w:p w14:paraId="4A569892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 xml:space="preserve">Сводные показатели </w:t>
      </w:r>
      <w:proofErr w:type="spellStart"/>
      <w:r w:rsidRPr="00F910E8">
        <w:rPr>
          <w:rFonts w:ascii="Times New Roman" w:hAnsi="Times New Roman"/>
        </w:rPr>
        <w:t>CapEx</w:t>
      </w:r>
      <w:proofErr w:type="spellEnd"/>
      <w:r w:rsidRPr="00F910E8">
        <w:rPr>
          <w:rFonts w:ascii="Times New Roman" w:hAnsi="Times New Roman"/>
          <w:lang w:val="ru-RU"/>
        </w:rPr>
        <w:t xml:space="preserve">, </w:t>
      </w:r>
      <w:proofErr w:type="spellStart"/>
      <w:r w:rsidRPr="00F910E8">
        <w:rPr>
          <w:rFonts w:ascii="Times New Roman" w:hAnsi="Times New Roman"/>
        </w:rPr>
        <w:t>OpEx</w:t>
      </w:r>
      <w:proofErr w:type="spellEnd"/>
      <w:r w:rsidRPr="00F910E8">
        <w:rPr>
          <w:rFonts w:ascii="Times New Roman" w:hAnsi="Times New Roman"/>
          <w:lang w:val="ru-RU"/>
        </w:rPr>
        <w:t xml:space="preserve"> и экономической эффективности (в т.ч. разбивка по бизнес-направлениям, план финансирования);</w:t>
      </w:r>
    </w:p>
    <w:p w14:paraId="772801DC" w14:textId="77777777" w:rsidR="00F910E8" w:rsidRPr="00F910E8" w:rsidRDefault="00F910E8" w:rsidP="00F910E8">
      <w:pPr>
        <w:pStyle w:val="afd"/>
        <w:numPr>
          <w:ilvl w:val="3"/>
          <w:numId w:val="19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Стратегические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риски</w:t>
      </w:r>
      <w:proofErr w:type="spellEnd"/>
      <w:r w:rsidRPr="00F910E8">
        <w:rPr>
          <w:rFonts w:ascii="Times New Roman" w:hAnsi="Times New Roman"/>
        </w:rPr>
        <w:t xml:space="preserve"> и </w:t>
      </w:r>
      <w:proofErr w:type="spellStart"/>
      <w:r w:rsidRPr="00F910E8">
        <w:rPr>
          <w:rFonts w:ascii="Times New Roman" w:hAnsi="Times New Roman"/>
        </w:rPr>
        <w:t>возможности</w:t>
      </w:r>
      <w:proofErr w:type="spellEnd"/>
      <w:r w:rsidRPr="00F910E8">
        <w:rPr>
          <w:rFonts w:ascii="Times New Roman" w:hAnsi="Times New Roman"/>
        </w:rPr>
        <w:t>.</w:t>
      </w:r>
    </w:p>
    <w:p w14:paraId="54DC598B" w14:textId="77777777" w:rsidR="00F910E8" w:rsidRPr="00F910E8" w:rsidRDefault="00F910E8" w:rsidP="00F910E8">
      <w:pPr>
        <w:pStyle w:val="afd"/>
        <w:numPr>
          <w:ilvl w:val="2"/>
          <w:numId w:val="18"/>
        </w:numPr>
        <w:spacing w:before="120" w:after="0" w:line="240" w:lineRule="auto"/>
        <w:ind w:left="1418" w:hanging="709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Согласование и утверждение итогового документа «Концепция долгосрочного развития АО «Приморский завод» как многопрофильного порта».</w:t>
      </w:r>
    </w:p>
    <w:p w14:paraId="246416D2" w14:textId="77777777" w:rsidR="00F910E8" w:rsidRPr="00F910E8" w:rsidRDefault="00F910E8" w:rsidP="00F910E8">
      <w:pPr>
        <w:keepNext/>
        <w:spacing w:before="120"/>
        <w:jc w:val="both"/>
        <w:rPr>
          <w:sz w:val="22"/>
          <w:szCs w:val="22"/>
        </w:rPr>
      </w:pPr>
      <w:r w:rsidRPr="00F910E8">
        <w:rPr>
          <w:b/>
          <w:bCs/>
          <w:sz w:val="22"/>
          <w:szCs w:val="22"/>
        </w:rPr>
        <w:t>Результаты работ по этапу 2:</w:t>
      </w:r>
      <w:r w:rsidRPr="00F910E8">
        <w:rPr>
          <w:sz w:val="22"/>
          <w:szCs w:val="22"/>
        </w:rPr>
        <w:t xml:space="preserve"> </w:t>
      </w:r>
    </w:p>
    <w:p w14:paraId="2ECC2A4A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Промежуточный отчет «Разработка Концепции развития площадки Компании как многопрофильного порта»;</w:t>
      </w:r>
    </w:p>
    <w:p w14:paraId="697F34F8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Сводная финансово-экономическая модель, включающая финансово-экономические модели по бизнес-направлениям «короткого списка»;</w:t>
      </w:r>
    </w:p>
    <w:p w14:paraId="501FF100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Документ «Концепция долгосрочного развития АО «Приморский завод» как многопрофильного порта».</w:t>
      </w:r>
    </w:p>
    <w:p w14:paraId="746D5DD8" w14:textId="77777777" w:rsidR="00F910E8" w:rsidRPr="00F910E8" w:rsidRDefault="00F910E8" w:rsidP="00F910E8">
      <w:pPr>
        <w:spacing w:before="120"/>
        <w:jc w:val="both"/>
        <w:rPr>
          <w:sz w:val="22"/>
          <w:szCs w:val="22"/>
        </w:rPr>
      </w:pPr>
    </w:p>
    <w:p w14:paraId="22B6274C" w14:textId="77777777" w:rsidR="00F910E8" w:rsidRPr="00F910E8" w:rsidRDefault="00F910E8" w:rsidP="00F910E8">
      <w:pPr>
        <w:spacing w:before="120"/>
        <w:jc w:val="both"/>
        <w:rPr>
          <w:b/>
          <w:bCs/>
          <w:sz w:val="22"/>
          <w:szCs w:val="22"/>
        </w:rPr>
      </w:pPr>
      <w:r w:rsidRPr="00F910E8">
        <w:rPr>
          <w:b/>
          <w:bCs/>
          <w:sz w:val="22"/>
          <w:szCs w:val="22"/>
        </w:rPr>
        <w:t>Этап 3. Разработка Единого бизнес-плана развития порта на базе АО «Приморский завод».</w:t>
      </w:r>
    </w:p>
    <w:p w14:paraId="3AF3EAA9" w14:textId="35A73100" w:rsidR="007A0931" w:rsidRPr="00E05897" w:rsidRDefault="007A0931" w:rsidP="007A0931">
      <w:pPr>
        <w:spacing w:before="120"/>
        <w:jc w:val="both"/>
        <w:rPr>
          <w:b/>
          <w:bCs/>
          <w:i/>
          <w:iCs/>
          <w:sz w:val="22"/>
          <w:szCs w:val="22"/>
        </w:rPr>
      </w:pPr>
      <w:proofErr w:type="spellStart"/>
      <w:r w:rsidRPr="00E05897">
        <w:rPr>
          <w:b/>
          <w:bCs/>
          <w:i/>
          <w:iCs/>
          <w:sz w:val="22"/>
          <w:szCs w:val="22"/>
        </w:rPr>
        <w:t>Подэтап</w:t>
      </w:r>
      <w:proofErr w:type="spellEnd"/>
      <w:r w:rsidRPr="00E05897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E05897">
        <w:rPr>
          <w:b/>
          <w:bCs/>
          <w:i/>
          <w:iCs/>
          <w:sz w:val="22"/>
          <w:szCs w:val="22"/>
        </w:rPr>
        <w:t>3А</w:t>
      </w:r>
      <w:proofErr w:type="spellEnd"/>
      <w:r w:rsidRPr="00E05897">
        <w:rPr>
          <w:b/>
          <w:bCs/>
          <w:i/>
          <w:iCs/>
          <w:sz w:val="22"/>
          <w:szCs w:val="22"/>
        </w:rPr>
        <w:t>. Определение предпосылок бизнес-планирования.</w:t>
      </w:r>
    </w:p>
    <w:p w14:paraId="410E63F4" w14:textId="1E54EC24" w:rsidR="00F910E8" w:rsidRPr="00F910E8" w:rsidRDefault="00F910E8" w:rsidP="00F910E8">
      <w:pPr>
        <w:pStyle w:val="afd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910E8">
        <w:rPr>
          <w:rFonts w:ascii="Times New Roman" w:hAnsi="Times New Roman"/>
          <w:lang w:val="ru-RU"/>
        </w:rPr>
        <w:t xml:space="preserve">Определение, совместно с Компанией, целевых банков (не более двух), обобщение их требований к бизнес-плану, формирование и согласование сводных требований к составу и содержанию </w:t>
      </w:r>
      <w:proofErr w:type="spellStart"/>
      <w:r w:rsidRPr="00F910E8">
        <w:rPr>
          <w:rFonts w:ascii="Times New Roman" w:hAnsi="Times New Roman"/>
        </w:rPr>
        <w:t>Единого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бизнес-плана</w:t>
      </w:r>
      <w:proofErr w:type="spellEnd"/>
      <w:r w:rsidRPr="00F910E8">
        <w:rPr>
          <w:rFonts w:ascii="Times New Roman" w:hAnsi="Times New Roman"/>
        </w:rPr>
        <w:t>;</w:t>
      </w:r>
    </w:p>
    <w:p w14:paraId="601D5D35" w14:textId="77777777" w:rsidR="00F910E8" w:rsidRDefault="00F910E8" w:rsidP="00F910E8">
      <w:pPr>
        <w:pStyle w:val="afd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Определение состава бизнес-направлений из итоговой версии Концепции, включаемых в Единый бизнес-план на текущем этапе привлечения финансирования;</w:t>
      </w:r>
    </w:p>
    <w:p w14:paraId="2AD0C6D9" w14:textId="43FDB71F" w:rsidR="007A0931" w:rsidRPr="00E05897" w:rsidRDefault="007A0931" w:rsidP="007A0931">
      <w:pPr>
        <w:spacing w:before="120"/>
        <w:jc w:val="both"/>
        <w:rPr>
          <w:b/>
          <w:bCs/>
          <w:i/>
          <w:iCs/>
          <w:sz w:val="22"/>
          <w:szCs w:val="22"/>
        </w:rPr>
      </w:pPr>
      <w:proofErr w:type="spellStart"/>
      <w:r w:rsidRPr="00E05897">
        <w:rPr>
          <w:b/>
          <w:bCs/>
          <w:i/>
          <w:iCs/>
          <w:sz w:val="22"/>
          <w:szCs w:val="22"/>
        </w:rPr>
        <w:t>Подэтап</w:t>
      </w:r>
      <w:proofErr w:type="spellEnd"/>
      <w:r w:rsidRPr="00E05897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E05897">
        <w:rPr>
          <w:b/>
          <w:bCs/>
          <w:i/>
          <w:iCs/>
          <w:sz w:val="22"/>
          <w:szCs w:val="22"/>
        </w:rPr>
        <w:t>3В</w:t>
      </w:r>
      <w:proofErr w:type="spellEnd"/>
      <w:r w:rsidRPr="00E05897">
        <w:rPr>
          <w:b/>
          <w:bCs/>
          <w:i/>
          <w:iCs/>
          <w:sz w:val="22"/>
          <w:szCs w:val="22"/>
        </w:rPr>
        <w:t>. Разработка финансово-экономической модели</w:t>
      </w:r>
    </w:p>
    <w:p w14:paraId="6CFC65F5" w14:textId="506BD16D" w:rsidR="007A0931" w:rsidRDefault="007A0931" w:rsidP="007A0931">
      <w:pPr>
        <w:pStyle w:val="afd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с</w:t>
      </w:r>
      <w:r w:rsidRPr="007A0931">
        <w:rPr>
          <w:rFonts w:ascii="Times New Roman" w:hAnsi="Times New Roman"/>
          <w:lang w:val="ru-RU"/>
        </w:rPr>
        <w:t>водн</w:t>
      </w:r>
      <w:r>
        <w:rPr>
          <w:rFonts w:ascii="Times New Roman" w:hAnsi="Times New Roman"/>
          <w:lang w:val="ru-RU"/>
        </w:rPr>
        <w:t>ой</w:t>
      </w:r>
      <w:r w:rsidRPr="007A0931">
        <w:rPr>
          <w:rFonts w:ascii="Times New Roman" w:hAnsi="Times New Roman"/>
          <w:lang w:val="ru-RU"/>
        </w:rPr>
        <w:t xml:space="preserve"> детализированн</w:t>
      </w:r>
      <w:r>
        <w:rPr>
          <w:rFonts w:ascii="Times New Roman" w:hAnsi="Times New Roman"/>
          <w:lang w:val="ru-RU"/>
        </w:rPr>
        <w:t>ой</w:t>
      </w:r>
      <w:r w:rsidRPr="007A0931">
        <w:rPr>
          <w:rFonts w:ascii="Times New Roman" w:hAnsi="Times New Roman"/>
          <w:lang w:val="ru-RU"/>
        </w:rPr>
        <w:t xml:space="preserve"> финансово-экономическ</w:t>
      </w:r>
      <w:r>
        <w:rPr>
          <w:rFonts w:ascii="Times New Roman" w:hAnsi="Times New Roman"/>
          <w:lang w:val="ru-RU"/>
        </w:rPr>
        <w:t>ой</w:t>
      </w:r>
      <w:r w:rsidRPr="007A0931">
        <w:rPr>
          <w:rFonts w:ascii="Times New Roman" w:hAnsi="Times New Roman"/>
          <w:lang w:val="ru-RU"/>
        </w:rPr>
        <w:t xml:space="preserve"> модел</w:t>
      </w:r>
      <w:r>
        <w:rPr>
          <w:rFonts w:ascii="Times New Roman" w:hAnsi="Times New Roman"/>
          <w:lang w:val="ru-RU"/>
        </w:rPr>
        <w:t>и</w:t>
      </w:r>
      <w:r w:rsidRPr="007A0931">
        <w:rPr>
          <w:rFonts w:ascii="Times New Roman" w:hAnsi="Times New Roman"/>
          <w:lang w:val="ru-RU"/>
        </w:rPr>
        <w:t xml:space="preserve"> для бизнес-плана, включа</w:t>
      </w:r>
      <w:r>
        <w:rPr>
          <w:rFonts w:ascii="Times New Roman" w:hAnsi="Times New Roman"/>
          <w:lang w:val="ru-RU"/>
        </w:rPr>
        <w:t>я</w:t>
      </w:r>
      <w:r w:rsidRPr="007A0931">
        <w:rPr>
          <w:rFonts w:ascii="Times New Roman" w:hAnsi="Times New Roman"/>
          <w:lang w:val="ru-RU"/>
        </w:rPr>
        <w:t xml:space="preserve"> также финансово-экономические модели по бизнес-направлениям</w:t>
      </w:r>
      <w:r>
        <w:rPr>
          <w:rFonts w:ascii="Times New Roman" w:hAnsi="Times New Roman"/>
          <w:lang w:val="ru-RU"/>
        </w:rPr>
        <w:t>;</w:t>
      </w:r>
    </w:p>
    <w:p w14:paraId="79720C64" w14:textId="7EFA4593" w:rsidR="007A0931" w:rsidRPr="00E05897" w:rsidRDefault="00B264EC" w:rsidP="007A0931">
      <w:pPr>
        <w:spacing w:before="120"/>
        <w:jc w:val="both"/>
        <w:rPr>
          <w:b/>
          <w:bCs/>
          <w:i/>
          <w:iCs/>
          <w:sz w:val="22"/>
          <w:szCs w:val="22"/>
        </w:rPr>
      </w:pPr>
      <w:proofErr w:type="spellStart"/>
      <w:r w:rsidRPr="00E05897">
        <w:rPr>
          <w:b/>
          <w:bCs/>
          <w:i/>
          <w:iCs/>
          <w:sz w:val="22"/>
          <w:szCs w:val="22"/>
        </w:rPr>
        <w:t>Подэтап</w:t>
      </w:r>
      <w:proofErr w:type="spellEnd"/>
      <w:r w:rsidRPr="00E05897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E05897">
        <w:rPr>
          <w:b/>
          <w:bCs/>
          <w:i/>
          <w:iCs/>
          <w:sz w:val="22"/>
          <w:szCs w:val="22"/>
        </w:rPr>
        <w:t>3С</w:t>
      </w:r>
      <w:proofErr w:type="spellEnd"/>
      <w:r w:rsidRPr="00E05897">
        <w:rPr>
          <w:b/>
          <w:bCs/>
          <w:i/>
          <w:iCs/>
          <w:sz w:val="22"/>
          <w:szCs w:val="22"/>
        </w:rPr>
        <w:t>. Разработка разделов бизнес-плана</w:t>
      </w:r>
    </w:p>
    <w:p w14:paraId="618DA4BA" w14:textId="77777777" w:rsidR="00F910E8" w:rsidRPr="00F910E8" w:rsidRDefault="00F910E8" w:rsidP="00F910E8">
      <w:pPr>
        <w:pStyle w:val="afd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Разработка разделов Единого бизнес-плана в соответствии с требованиями банков, включая, но не ограничиваясь, следующими разделами:</w:t>
      </w:r>
    </w:p>
    <w:p w14:paraId="11F551AF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Резюме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проекта</w:t>
      </w:r>
      <w:proofErr w:type="spellEnd"/>
      <w:r w:rsidRPr="00F910E8">
        <w:rPr>
          <w:rFonts w:ascii="Times New Roman" w:hAnsi="Times New Roman"/>
        </w:rPr>
        <w:t xml:space="preserve"> (Executive Summary);</w:t>
      </w:r>
    </w:p>
    <w:p w14:paraId="0B4B5F73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Общая информация о Компании. Характеристика площадки;</w:t>
      </w:r>
    </w:p>
    <w:p w14:paraId="65996D15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Характеристика текущего финансово-экономического состояния Компании;</w:t>
      </w:r>
    </w:p>
    <w:p w14:paraId="49FAA235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F910E8">
        <w:rPr>
          <w:rFonts w:ascii="Times New Roman" w:hAnsi="Times New Roman"/>
          <w:lang w:val="ru-RU"/>
        </w:rPr>
        <w:t xml:space="preserve">Анализ и прогноз развития целевых рыночных сегментов. </w:t>
      </w:r>
      <w:proofErr w:type="spellStart"/>
      <w:r w:rsidRPr="00F910E8">
        <w:rPr>
          <w:rFonts w:ascii="Times New Roman" w:hAnsi="Times New Roman"/>
        </w:rPr>
        <w:t>Основные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положения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стратегии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маркетинга</w:t>
      </w:r>
      <w:proofErr w:type="spellEnd"/>
      <w:r w:rsidRPr="00F910E8">
        <w:rPr>
          <w:rFonts w:ascii="Times New Roman" w:hAnsi="Times New Roman"/>
        </w:rPr>
        <w:t>;</w:t>
      </w:r>
    </w:p>
    <w:p w14:paraId="2F2DB474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Сводная дорожная карта реализации проекта (развития площадки Компании как многопрофильного порта);</w:t>
      </w:r>
    </w:p>
    <w:p w14:paraId="0770A0E2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lastRenderedPageBreak/>
        <w:t>Программа развития производства по бизнес-направлениям. Целевые показатели развития. Прогноз объемов производства и доходов;</w:t>
      </w:r>
    </w:p>
    <w:p w14:paraId="06D8B04F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Основные технические решения по бизнес-направлениям;</w:t>
      </w:r>
    </w:p>
    <w:p w14:paraId="41F06EA3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План привлечения государственной поддержки проекта;</w:t>
      </w:r>
    </w:p>
    <w:p w14:paraId="3FD135F0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Методология и предпосылки финансово-экономической модели проекта;</w:t>
      </w:r>
    </w:p>
    <w:p w14:paraId="580F000B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Основные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составляющие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бизнес-плана</w:t>
      </w:r>
      <w:proofErr w:type="spellEnd"/>
      <w:r w:rsidRPr="00F910E8">
        <w:rPr>
          <w:rFonts w:ascii="Times New Roman" w:hAnsi="Times New Roman"/>
        </w:rPr>
        <w:t>:</w:t>
      </w:r>
    </w:p>
    <w:p w14:paraId="52818741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План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инвестиционных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затрат</w:t>
      </w:r>
      <w:proofErr w:type="spellEnd"/>
      <w:r w:rsidRPr="00F910E8">
        <w:rPr>
          <w:rFonts w:ascii="Times New Roman" w:hAnsi="Times New Roman"/>
        </w:rPr>
        <w:t>;</w:t>
      </w:r>
    </w:p>
    <w:p w14:paraId="4E2E999C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План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продаж</w:t>
      </w:r>
      <w:proofErr w:type="spellEnd"/>
      <w:r w:rsidRPr="00F910E8">
        <w:rPr>
          <w:rFonts w:ascii="Times New Roman" w:hAnsi="Times New Roman"/>
        </w:rPr>
        <w:t>;</w:t>
      </w:r>
    </w:p>
    <w:p w14:paraId="6CC7DD12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План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операционных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затрат</w:t>
      </w:r>
      <w:proofErr w:type="spellEnd"/>
      <w:r w:rsidRPr="00F910E8">
        <w:rPr>
          <w:rFonts w:ascii="Times New Roman" w:hAnsi="Times New Roman"/>
        </w:rPr>
        <w:t>;</w:t>
      </w:r>
    </w:p>
    <w:p w14:paraId="4A78EEDA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План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финансирования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проекта</w:t>
      </w:r>
      <w:proofErr w:type="spellEnd"/>
      <w:r w:rsidRPr="00F910E8">
        <w:rPr>
          <w:rFonts w:ascii="Times New Roman" w:hAnsi="Times New Roman"/>
        </w:rPr>
        <w:t>;</w:t>
      </w:r>
    </w:p>
    <w:p w14:paraId="1C701004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Прогнозные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финансовые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отчеты</w:t>
      </w:r>
      <w:proofErr w:type="spellEnd"/>
      <w:r w:rsidRPr="00F910E8">
        <w:rPr>
          <w:rFonts w:ascii="Times New Roman" w:hAnsi="Times New Roman"/>
        </w:rPr>
        <w:t>;</w:t>
      </w:r>
    </w:p>
    <w:p w14:paraId="122335BC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Оценка коммерческой, бюджетной и социальной эффективности проекта;</w:t>
      </w:r>
    </w:p>
    <w:p w14:paraId="6BD11D53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Оценка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финансовой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устойчивости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проекта</w:t>
      </w:r>
      <w:proofErr w:type="spellEnd"/>
      <w:r w:rsidRPr="00F910E8">
        <w:rPr>
          <w:rFonts w:ascii="Times New Roman" w:hAnsi="Times New Roman"/>
        </w:rPr>
        <w:t>;</w:t>
      </w:r>
    </w:p>
    <w:p w14:paraId="505EE38D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1701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Анализ чувствительности проекта к основным условиям его реализации;</w:t>
      </w:r>
    </w:p>
    <w:p w14:paraId="634C6F5D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Основные технико-экономические показатели в разбивке по бизнес-направлениям;</w:t>
      </w:r>
    </w:p>
    <w:p w14:paraId="06592625" w14:textId="77777777" w:rsidR="00F910E8" w:rsidRPr="00F910E8" w:rsidRDefault="00F910E8" w:rsidP="00F910E8">
      <w:pPr>
        <w:pStyle w:val="afd"/>
        <w:numPr>
          <w:ilvl w:val="2"/>
          <w:numId w:val="21"/>
        </w:numPr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F910E8">
        <w:rPr>
          <w:rFonts w:ascii="Times New Roman" w:hAnsi="Times New Roman"/>
        </w:rPr>
        <w:t>Общий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анализ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рисков</w:t>
      </w:r>
      <w:proofErr w:type="spellEnd"/>
      <w:r w:rsidRPr="00F910E8">
        <w:rPr>
          <w:rFonts w:ascii="Times New Roman" w:hAnsi="Times New Roman"/>
        </w:rPr>
        <w:t xml:space="preserve"> </w:t>
      </w:r>
      <w:proofErr w:type="spellStart"/>
      <w:r w:rsidRPr="00F910E8">
        <w:rPr>
          <w:rFonts w:ascii="Times New Roman" w:hAnsi="Times New Roman"/>
        </w:rPr>
        <w:t>проекта</w:t>
      </w:r>
      <w:proofErr w:type="spellEnd"/>
      <w:r w:rsidRPr="00F910E8">
        <w:rPr>
          <w:rFonts w:ascii="Times New Roman" w:hAnsi="Times New Roman"/>
        </w:rPr>
        <w:t xml:space="preserve">. </w:t>
      </w:r>
    </w:p>
    <w:p w14:paraId="25190760" w14:textId="77777777" w:rsidR="00F910E8" w:rsidRPr="00F910E8" w:rsidRDefault="00F910E8" w:rsidP="00F910E8">
      <w:pPr>
        <w:keepNext/>
        <w:spacing w:before="120"/>
        <w:jc w:val="both"/>
        <w:rPr>
          <w:sz w:val="22"/>
          <w:szCs w:val="22"/>
        </w:rPr>
      </w:pPr>
      <w:r w:rsidRPr="00F910E8">
        <w:rPr>
          <w:b/>
          <w:bCs/>
          <w:sz w:val="22"/>
          <w:szCs w:val="22"/>
        </w:rPr>
        <w:t>Результаты работ по этапу:</w:t>
      </w:r>
      <w:r w:rsidRPr="00F910E8">
        <w:rPr>
          <w:sz w:val="22"/>
          <w:szCs w:val="22"/>
        </w:rPr>
        <w:t xml:space="preserve"> </w:t>
      </w:r>
    </w:p>
    <w:p w14:paraId="4C3CAE9D" w14:textId="77777777" w:rsidR="00F910E8" w:rsidRPr="00F910E8" w:rsidRDefault="00F910E8" w:rsidP="00F910E8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 w:rsidRPr="00F910E8">
        <w:rPr>
          <w:rFonts w:ascii="Times New Roman" w:hAnsi="Times New Roman"/>
          <w:lang w:val="ru-RU"/>
        </w:rPr>
        <w:t>Документ «Единый бизнес-план развития порта на базе АО «Приморский завод»;</w:t>
      </w:r>
    </w:p>
    <w:p w14:paraId="61A191D8" w14:textId="434B52D1" w:rsidR="009369E6" w:rsidRPr="00F910E8" w:rsidRDefault="00F910E8" w:rsidP="00B752B7">
      <w:pPr>
        <w:pStyle w:val="afd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</w:pPr>
      <w:r w:rsidRPr="00F910E8">
        <w:rPr>
          <w:rFonts w:ascii="Times New Roman" w:hAnsi="Times New Roman"/>
          <w:lang w:val="ru-RU"/>
        </w:rPr>
        <w:t>Сводная детализированная финансово-экономическая модель для бизнес-плана, включающая также финансово-экономические модели по бизнес-направлениям.</w:t>
      </w:r>
    </w:p>
    <w:sectPr w:rsidR="009369E6" w:rsidRPr="00F910E8" w:rsidSect="000F4CBC">
      <w:footerReference w:type="default" r:id="rId8"/>
      <w:footerReference w:type="first" r:id="rId9"/>
      <w:pgSz w:w="11909" w:h="16834" w:code="9"/>
      <w:pgMar w:top="622" w:right="710" w:bottom="902" w:left="1134" w:header="426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8AC" w14:textId="77777777" w:rsidR="00593AEF" w:rsidRDefault="00593AEF">
      <w:r>
        <w:separator/>
      </w:r>
    </w:p>
  </w:endnote>
  <w:endnote w:type="continuationSeparator" w:id="0">
    <w:p w14:paraId="66E312A3" w14:textId="77777777" w:rsidR="00593AEF" w:rsidRDefault="0059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E909" w14:textId="15201CB0" w:rsidR="00285D1B" w:rsidRPr="00FE571D" w:rsidRDefault="00285D1B" w:rsidP="00FE571D">
    <w:pPr>
      <w:jc w:val="right"/>
    </w:pPr>
    <w:r w:rsidRPr="00F37AD7">
      <w:t xml:space="preserve">стр. </w:t>
    </w:r>
    <w:r w:rsidRPr="00F37AD7">
      <w:rPr>
        <w:rStyle w:val="af8"/>
      </w:rPr>
      <w:fldChar w:fldCharType="begin"/>
    </w:r>
    <w:r w:rsidRPr="00F37AD7">
      <w:rPr>
        <w:rStyle w:val="af8"/>
      </w:rPr>
      <w:instrText xml:space="preserve"> PAGE </w:instrText>
    </w:r>
    <w:r w:rsidRPr="00F37AD7">
      <w:rPr>
        <w:rStyle w:val="af8"/>
      </w:rPr>
      <w:fldChar w:fldCharType="separate"/>
    </w:r>
    <w:r w:rsidR="00535096">
      <w:rPr>
        <w:rStyle w:val="af8"/>
        <w:noProof/>
      </w:rPr>
      <w:t>1</w:t>
    </w:r>
    <w:r w:rsidRPr="00F37AD7">
      <w:rPr>
        <w:rStyle w:val="af8"/>
      </w:rPr>
      <w:fldChar w:fldCharType="end"/>
    </w:r>
    <w:r w:rsidRPr="00F37AD7">
      <w:rPr>
        <w:rStyle w:val="af8"/>
      </w:rPr>
      <w:t xml:space="preserve"> из </w:t>
    </w:r>
    <w:r w:rsidRPr="00F37AD7">
      <w:rPr>
        <w:rStyle w:val="af8"/>
      </w:rPr>
      <w:fldChar w:fldCharType="begin"/>
    </w:r>
    <w:r w:rsidRPr="00F37AD7">
      <w:rPr>
        <w:rStyle w:val="af8"/>
      </w:rPr>
      <w:instrText xml:space="preserve"> NUMPAGES </w:instrText>
    </w:r>
    <w:r w:rsidRPr="00F37AD7">
      <w:rPr>
        <w:rStyle w:val="af8"/>
      </w:rPr>
      <w:fldChar w:fldCharType="separate"/>
    </w:r>
    <w:r w:rsidR="00535096">
      <w:rPr>
        <w:rStyle w:val="af8"/>
        <w:noProof/>
      </w:rPr>
      <w:t>1</w:t>
    </w:r>
    <w:r w:rsidRPr="00F37AD7"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C2A1" w14:textId="07C677FF" w:rsidR="00285D1B" w:rsidRDefault="00285D1B" w:rsidP="007E1E36">
    <w:pPr>
      <w:jc w:val="right"/>
    </w:pPr>
    <w:r>
      <w:t xml:space="preserve">стр. </w:t>
    </w: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1</w:t>
    </w:r>
    <w:r>
      <w:rPr>
        <w:rStyle w:val="af8"/>
      </w:rPr>
      <w:fldChar w:fldCharType="end"/>
    </w:r>
    <w:r>
      <w:rPr>
        <w:rStyle w:val="af8"/>
      </w:rPr>
      <w:t xml:space="preserve"> из </w:t>
    </w: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>
      <w:rPr>
        <w:rStyle w:val="af8"/>
        <w:noProof/>
      </w:rPr>
      <w:t>7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7B0C" w14:textId="77777777" w:rsidR="00593AEF" w:rsidRDefault="00593AEF">
      <w:r>
        <w:separator/>
      </w:r>
    </w:p>
  </w:footnote>
  <w:footnote w:type="continuationSeparator" w:id="0">
    <w:p w14:paraId="2EF218F4" w14:textId="77777777" w:rsidR="00593AEF" w:rsidRDefault="00593AEF">
      <w:r>
        <w:continuationSeparator/>
      </w:r>
    </w:p>
  </w:footnote>
  <w:footnote w:id="1">
    <w:p w14:paraId="5763E52F" w14:textId="77777777" w:rsidR="00F910E8" w:rsidRDefault="00F910E8" w:rsidP="00F910E8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9F0E0D">
        <w:rPr>
          <w:sz w:val="18"/>
          <w:szCs w:val="18"/>
        </w:rPr>
        <w:t xml:space="preserve">В случае выявление в процессе работ по п. 2.2. по какому-либо направлению «стоп-факторов», т.е. фактов, ограничений или рисков, свидетельствующих об отсутствии или низкой вероятности коммерческой перспективности данного бизнес-направления для Компании, работы по данному направлению в рамках п. 2.2. могут быть, по согласованию с Компанией, </w:t>
      </w:r>
      <w:r>
        <w:rPr>
          <w:sz w:val="18"/>
          <w:szCs w:val="18"/>
        </w:rPr>
        <w:t>прекращены</w:t>
      </w:r>
      <w:r w:rsidRPr="009F0E0D">
        <w:rPr>
          <w:sz w:val="18"/>
          <w:szCs w:val="18"/>
        </w:rPr>
        <w:t xml:space="preserve"> без выполнения полного объема работ по пп. 2.2.1.-2.2.5, а данное бизнес-направление в таком случае будет исключено из дальнейшего анализа.  </w:t>
      </w:r>
    </w:p>
  </w:footnote>
  <w:footnote w:id="2">
    <w:p w14:paraId="2E5C2640" w14:textId="77777777" w:rsidR="00F910E8" w:rsidRDefault="00F910E8" w:rsidP="00F910E8">
      <w:pPr>
        <w:pStyle w:val="a5"/>
        <w:jc w:val="both"/>
      </w:pPr>
      <w:r>
        <w:rPr>
          <w:rStyle w:val="a4"/>
        </w:rPr>
        <w:footnoteRef/>
      </w:r>
      <w:r>
        <w:t xml:space="preserve"> Исходная информация для анализа </w:t>
      </w:r>
      <w:r w:rsidRPr="00E32D11">
        <w:t>потребностей и предпочтений компаний-грузоотправителей и грузополучателей</w:t>
      </w:r>
      <w:r>
        <w:t xml:space="preserve"> предоставляется Консультанту Компанией (либо Компания организует взаимодействие Консультанта с целевыми грузоотправителями/грузополучателями). </w:t>
      </w:r>
    </w:p>
  </w:footnote>
  <w:footnote w:id="3">
    <w:p w14:paraId="2034277D" w14:textId="77777777" w:rsidR="00F910E8" w:rsidRDefault="00F910E8" w:rsidP="00F910E8">
      <w:pPr>
        <w:pStyle w:val="a5"/>
      </w:pPr>
      <w:r>
        <w:rPr>
          <w:rStyle w:val="a4"/>
        </w:rPr>
        <w:footnoteRef/>
      </w:r>
      <w:r>
        <w:t xml:space="preserve"> Не более трех сценариев, выбранных по согласованию с Компанией.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</w:lvl>
  </w:abstractNum>
  <w:abstractNum w:abstractNumId="1" w15:restartNumberingAfterBreak="0">
    <w:nsid w:val="00000003"/>
    <w:multiLevelType w:val="multilevel"/>
    <w:tmpl w:val="31EEBE8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CB3E2A"/>
    <w:multiLevelType w:val="hybridMultilevel"/>
    <w:tmpl w:val="5C4C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7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920C2"/>
    <w:multiLevelType w:val="hybridMultilevel"/>
    <w:tmpl w:val="6216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5AAE"/>
    <w:multiLevelType w:val="multilevel"/>
    <w:tmpl w:val="5E94DF40"/>
    <w:lvl w:ilvl="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C6262D"/>
    <w:multiLevelType w:val="hybridMultilevel"/>
    <w:tmpl w:val="4508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C2D52"/>
    <w:multiLevelType w:val="multilevel"/>
    <w:tmpl w:val="B1FC8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EEC51D1"/>
    <w:multiLevelType w:val="multilevel"/>
    <w:tmpl w:val="DA209DC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322E1E"/>
    <w:multiLevelType w:val="hybridMultilevel"/>
    <w:tmpl w:val="C5DE6E04"/>
    <w:lvl w:ilvl="0" w:tplc="B96E32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323FA"/>
    <w:multiLevelType w:val="hybridMultilevel"/>
    <w:tmpl w:val="F6108D12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4E33D9"/>
    <w:multiLevelType w:val="multilevel"/>
    <w:tmpl w:val="38D8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E8532D"/>
    <w:multiLevelType w:val="multilevel"/>
    <w:tmpl w:val="6CE0702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3" w15:restartNumberingAfterBreak="0">
    <w:nsid w:val="549B1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B52240"/>
    <w:multiLevelType w:val="hybridMultilevel"/>
    <w:tmpl w:val="C5C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58C9"/>
    <w:multiLevelType w:val="hybridMultilevel"/>
    <w:tmpl w:val="07465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E4C83"/>
    <w:multiLevelType w:val="hybridMultilevel"/>
    <w:tmpl w:val="3132D704"/>
    <w:lvl w:ilvl="0" w:tplc="FAA42E72">
      <w:start w:val="1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18A3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562317E"/>
    <w:multiLevelType w:val="hybridMultilevel"/>
    <w:tmpl w:val="34E81E56"/>
    <w:lvl w:ilvl="0" w:tplc="0F42A054">
      <w:numFmt w:val="bullet"/>
      <w:lvlText w:val="•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243A18A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000079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168B1F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D02F29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BC512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F0CE88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8B8EA1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A42803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803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DBD3944"/>
    <w:multiLevelType w:val="hybridMultilevel"/>
    <w:tmpl w:val="439E6428"/>
    <w:lvl w:ilvl="0" w:tplc="D0586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A804216" w:tentative="1">
      <w:start w:val="1"/>
      <w:numFmt w:val="lowerLetter"/>
      <w:lvlText w:val="%2."/>
      <w:lvlJc w:val="left"/>
      <w:pPr>
        <w:ind w:left="1440" w:hanging="360"/>
      </w:pPr>
    </w:lvl>
    <w:lvl w:ilvl="2" w:tplc="945867A0" w:tentative="1">
      <w:start w:val="1"/>
      <w:numFmt w:val="lowerRoman"/>
      <w:lvlText w:val="%3."/>
      <w:lvlJc w:val="right"/>
      <w:pPr>
        <w:ind w:left="2160" w:hanging="180"/>
      </w:pPr>
    </w:lvl>
    <w:lvl w:ilvl="3" w:tplc="C0B68B0A" w:tentative="1">
      <w:start w:val="1"/>
      <w:numFmt w:val="decimal"/>
      <w:lvlText w:val="%4."/>
      <w:lvlJc w:val="left"/>
      <w:pPr>
        <w:ind w:left="2880" w:hanging="360"/>
      </w:pPr>
    </w:lvl>
    <w:lvl w:ilvl="4" w:tplc="82883E84" w:tentative="1">
      <w:start w:val="1"/>
      <w:numFmt w:val="lowerLetter"/>
      <w:lvlText w:val="%5."/>
      <w:lvlJc w:val="left"/>
      <w:pPr>
        <w:ind w:left="3600" w:hanging="360"/>
      </w:pPr>
    </w:lvl>
    <w:lvl w:ilvl="5" w:tplc="CCE03308" w:tentative="1">
      <w:start w:val="1"/>
      <w:numFmt w:val="lowerRoman"/>
      <w:lvlText w:val="%6."/>
      <w:lvlJc w:val="right"/>
      <w:pPr>
        <w:ind w:left="4320" w:hanging="180"/>
      </w:pPr>
    </w:lvl>
    <w:lvl w:ilvl="6" w:tplc="2EFAB07A" w:tentative="1">
      <w:start w:val="1"/>
      <w:numFmt w:val="decimal"/>
      <w:lvlText w:val="%7."/>
      <w:lvlJc w:val="left"/>
      <w:pPr>
        <w:ind w:left="5040" w:hanging="360"/>
      </w:pPr>
    </w:lvl>
    <w:lvl w:ilvl="7" w:tplc="C27EE968" w:tentative="1">
      <w:start w:val="1"/>
      <w:numFmt w:val="lowerLetter"/>
      <w:lvlText w:val="%8."/>
      <w:lvlJc w:val="left"/>
      <w:pPr>
        <w:ind w:left="5760" w:hanging="360"/>
      </w:pPr>
    </w:lvl>
    <w:lvl w:ilvl="8" w:tplc="F3EA1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26D9A"/>
    <w:multiLevelType w:val="hybridMultilevel"/>
    <w:tmpl w:val="124C37E8"/>
    <w:lvl w:ilvl="0" w:tplc="5E868E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D38B51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40A480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616089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01CF42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A47220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5207F3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79AD95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0BA926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8250320"/>
    <w:multiLevelType w:val="multilevel"/>
    <w:tmpl w:val="38D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E63437"/>
    <w:multiLevelType w:val="multilevel"/>
    <w:tmpl w:val="B232A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9"/>
  </w:num>
  <w:num w:numId="8">
    <w:abstractNumId w:val="2"/>
  </w:num>
  <w:num w:numId="9">
    <w:abstractNumId w:val="19"/>
  </w:num>
  <w:num w:numId="10">
    <w:abstractNumId w:val="13"/>
  </w:num>
  <w:num w:numId="11">
    <w:abstractNumId w:val="20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8"/>
  </w:num>
  <w:num w:numId="21">
    <w:abstractNumId w:val="7"/>
  </w:num>
  <w:num w:numId="22">
    <w:abstractNumId w:val="16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3F"/>
    <w:rsid w:val="0000390E"/>
    <w:rsid w:val="00012CCB"/>
    <w:rsid w:val="00013D15"/>
    <w:rsid w:val="000150B0"/>
    <w:rsid w:val="000159F1"/>
    <w:rsid w:val="00016650"/>
    <w:rsid w:val="0002302C"/>
    <w:rsid w:val="00024E72"/>
    <w:rsid w:val="0002762E"/>
    <w:rsid w:val="00030FBB"/>
    <w:rsid w:val="00034A09"/>
    <w:rsid w:val="00042F04"/>
    <w:rsid w:val="00043339"/>
    <w:rsid w:val="00050FD7"/>
    <w:rsid w:val="000643F6"/>
    <w:rsid w:val="000669CE"/>
    <w:rsid w:val="0007125C"/>
    <w:rsid w:val="0007513A"/>
    <w:rsid w:val="00077817"/>
    <w:rsid w:val="00082E2B"/>
    <w:rsid w:val="000844EE"/>
    <w:rsid w:val="0008536E"/>
    <w:rsid w:val="000867C0"/>
    <w:rsid w:val="00094ADD"/>
    <w:rsid w:val="00097E5A"/>
    <w:rsid w:val="000A4DC7"/>
    <w:rsid w:val="000A5C8B"/>
    <w:rsid w:val="000A7575"/>
    <w:rsid w:val="000B6906"/>
    <w:rsid w:val="000C50C5"/>
    <w:rsid w:val="000C556F"/>
    <w:rsid w:val="000E14C5"/>
    <w:rsid w:val="000E2244"/>
    <w:rsid w:val="000E607E"/>
    <w:rsid w:val="000F4CBC"/>
    <w:rsid w:val="00101A22"/>
    <w:rsid w:val="00123EE2"/>
    <w:rsid w:val="001241EE"/>
    <w:rsid w:val="001314D6"/>
    <w:rsid w:val="0013163D"/>
    <w:rsid w:val="00131FE2"/>
    <w:rsid w:val="001324B5"/>
    <w:rsid w:val="00133BC5"/>
    <w:rsid w:val="00137A67"/>
    <w:rsid w:val="00143C55"/>
    <w:rsid w:val="00157690"/>
    <w:rsid w:val="00161D1D"/>
    <w:rsid w:val="00163442"/>
    <w:rsid w:val="00165B8A"/>
    <w:rsid w:val="00183463"/>
    <w:rsid w:val="00184D3F"/>
    <w:rsid w:val="00185974"/>
    <w:rsid w:val="001862B6"/>
    <w:rsid w:val="0019074A"/>
    <w:rsid w:val="001924F8"/>
    <w:rsid w:val="001949A0"/>
    <w:rsid w:val="001A140B"/>
    <w:rsid w:val="001A3FF5"/>
    <w:rsid w:val="001B44A7"/>
    <w:rsid w:val="001B6C9C"/>
    <w:rsid w:val="001C6294"/>
    <w:rsid w:val="001D0AD6"/>
    <w:rsid w:val="001E0BF7"/>
    <w:rsid w:val="001E37F1"/>
    <w:rsid w:val="001E50FC"/>
    <w:rsid w:val="001F0173"/>
    <w:rsid w:val="001F6C51"/>
    <w:rsid w:val="0020202C"/>
    <w:rsid w:val="00203ECC"/>
    <w:rsid w:val="00210717"/>
    <w:rsid w:val="002109E4"/>
    <w:rsid w:val="00211045"/>
    <w:rsid w:val="00211086"/>
    <w:rsid w:val="002174E3"/>
    <w:rsid w:val="00217D0D"/>
    <w:rsid w:val="00222012"/>
    <w:rsid w:val="00224645"/>
    <w:rsid w:val="00224EBC"/>
    <w:rsid w:val="002255B5"/>
    <w:rsid w:val="00236E14"/>
    <w:rsid w:val="0024483C"/>
    <w:rsid w:val="002452EF"/>
    <w:rsid w:val="00246FBF"/>
    <w:rsid w:val="00250A5B"/>
    <w:rsid w:val="00251258"/>
    <w:rsid w:val="00252FF3"/>
    <w:rsid w:val="0026137C"/>
    <w:rsid w:val="00262024"/>
    <w:rsid w:val="0026518C"/>
    <w:rsid w:val="00267CCD"/>
    <w:rsid w:val="0027225E"/>
    <w:rsid w:val="00274950"/>
    <w:rsid w:val="002777C5"/>
    <w:rsid w:val="00284583"/>
    <w:rsid w:val="00285D1B"/>
    <w:rsid w:val="002A1B5C"/>
    <w:rsid w:val="002A2F27"/>
    <w:rsid w:val="002A38EA"/>
    <w:rsid w:val="002B2267"/>
    <w:rsid w:val="002B24D3"/>
    <w:rsid w:val="002C2562"/>
    <w:rsid w:val="002C3271"/>
    <w:rsid w:val="002C7ED9"/>
    <w:rsid w:val="002E04F5"/>
    <w:rsid w:val="002E15EA"/>
    <w:rsid w:val="002E32C2"/>
    <w:rsid w:val="002E4D4E"/>
    <w:rsid w:val="002E5409"/>
    <w:rsid w:val="002E55F4"/>
    <w:rsid w:val="002F2CB0"/>
    <w:rsid w:val="00300024"/>
    <w:rsid w:val="00303D53"/>
    <w:rsid w:val="00307067"/>
    <w:rsid w:val="00315938"/>
    <w:rsid w:val="00317E06"/>
    <w:rsid w:val="00320E49"/>
    <w:rsid w:val="00321828"/>
    <w:rsid w:val="003231F8"/>
    <w:rsid w:val="00323B51"/>
    <w:rsid w:val="0032456C"/>
    <w:rsid w:val="0032472F"/>
    <w:rsid w:val="003314B5"/>
    <w:rsid w:val="0033566E"/>
    <w:rsid w:val="00347427"/>
    <w:rsid w:val="00355CBE"/>
    <w:rsid w:val="00355E31"/>
    <w:rsid w:val="00357668"/>
    <w:rsid w:val="0036004D"/>
    <w:rsid w:val="00360C56"/>
    <w:rsid w:val="00360EFD"/>
    <w:rsid w:val="00382A7C"/>
    <w:rsid w:val="003844FE"/>
    <w:rsid w:val="00384DD8"/>
    <w:rsid w:val="00386C23"/>
    <w:rsid w:val="003902A5"/>
    <w:rsid w:val="00395B1D"/>
    <w:rsid w:val="00395DE3"/>
    <w:rsid w:val="003A241B"/>
    <w:rsid w:val="003C2EBA"/>
    <w:rsid w:val="003D6F6D"/>
    <w:rsid w:val="003E0F64"/>
    <w:rsid w:val="003E43F5"/>
    <w:rsid w:val="00402082"/>
    <w:rsid w:val="00405D30"/>
    <w:rsid w:val="00410A52"/>
    <w:rsid w:val="004119D4"/>
    <w:rsid w:val="00411D76"/>
    <w:rsid w:val="00417134"/>
    <w:rsid w:val="00420C68"/>
    <w:rsid w:val="00423909"/>
    <w:rsid w:val="00423D54"/>
    <w:rsid w:val="00430E0F"/>
    <w:rsid w:val="0043120F"/>
    <w:rsid w:val="00432D3B"/>
    <w:rsid w:val="00436676"/>
    <w:rsid w:val="00437338"/>
    <w:rsid w:val="00442E6D"/>
    <w:rsid w:val="00443FDD"/>
    <w:rsid w:val="00446174"/>
    <w:rsid w:val="00451E2C"/>
    <w:rsid w:val="00456076"/>
    <w:rsid w:val="0046073C"/>
    <w:rsid w:val="004626C1"/>
    <w:rsid w:val="0047213F"/>
    <w:rsid w:val="00473984"/>
    <w:rsid w:val="00474A20"/>
    <w:rsid w:val="00475875"/>
    <w:rsid w:val="00480B07"/>
    <w:rsid w:val="004839E0"/>
    <w:rsid w:val="00491BF8"/>
    <w:rsid w:val="004A2749"/>
    <w:rsid w:val="004A4071"/>
    <w:rsid w:val="004B0F00"/>
    <w:rsid w:val="004B3DA4"/>
    <w:rsid w:val="004B406E"/>
    <w:rsid w:val="004D23AB"/>
    <w:rsid w:val="004D3BC8"/>
    <w:rsid w:val="004D4B2B"/>
    <w:rsid w:val="004E21CA"/>
    <w:rsid w:val="004E3B79"/>
    <w:rsid w:val="005015EF"/>
    <w:rsid w:val="0050569F"/>
    <w:rsid w:val="00510E26"/>
    <w:rsid w:val="00520A3B"/>
    <w:rsid w:val="00520DA5"/>
    <w:rsid w:val="00521ACC"/>
    <w:rsid w:val="00535096"/>
    <w:rsid w:val="00535222"/>
    <w:rsid w:val="005369A5"/>
    <w:rsid w:val="005405B7"/>
    <w:rsid w:val="0056257C"/>
    <w:rsid w:val="00567050"/>
    <w:rsid w:val="0057007B"/>
    <w:rsid w:val="00571A63"/>
    <w:rsid w:val="00573058"/>
    <w:rsid w:val="00581138"/>
    <w:rsid w:val="005829A6"/>
    <w:rsid w:val="005854C4"/>
    <w:rsid w:val="00585686"/>
    <w:rsid w:val="0059046F"/>
    <w:rsid w:val="005908AC"/>
    <w:rsid w:val="00592774"/>
    <w:rsid w:val="00593AEF"/>
    <w:rsid w:val="00596FED"/>
    <w:rsid w:val="005A4347"/>
    <w:rsid w:val="005A51D0"/>
    <w:rsid w:val="005A63C6"/>
    <w:rsid w:val="005A688E"/>
    <w:rsid w:val="005B2475"/>
    <w:rsid w:val="005B4B78"/>
    <w:rsid w:val="005C567B"/>
    <w:rsid w:val="005D1A84"/>
    <w:rsid w:val="005D4B94"/>
    <w:rsid w:val="005D5BA0"/>
    <w:rsid w:val="005E3B19"/>
    <w:rsid w:val="005E3D5E"/>
    <w:rsid w:val="005E3F4F"/>
    <w:rsid w:val="005E5D3F"/>
    <w:rsid w:val="005E6F94"/>
    <w:rsid w:val="005F365C"/>
    <w:rsid w:val="005F59F9"/>
    <w:rsid w:val="006052A6"/>
    <w:rsid w:val="00613A29"/>
    <w:rsid w:val="00616EA8"/>
    <w:rsid w:val="00620855"/>
    <w:rsid w:val="00624048"/>
    <w:rsid w:val="00626B50"/>
    <w:rsid w:val="00637B1A"/>
    <w:rsid w:val="00642242"/>
    <w:rsid w:val="00642A9A"/>
    <w:rsid w:val="00642B53"/>
    <w:rsid w:val="00647728"/>
    <w:rsid w:val="00647EDE"/>
    <w:rsid w:val="00655C5D"/>
    <w:rsid w:val="00663B5A"/>
    <w:rsid w:val="006644FD"/>
    <w:rsid w:val="00665CE6"/>
    <w:rsid w:val="00666633"/>
    <w:rsid w:val="00673B57"/>
    <w:rsid w:val="00673E24"/>
    <w:rsid w:val="00677FE1"/>
    <w:rsid w:val="00682C52"/>
    <w:rsid w:val="00685AD3"/>
    <w:rsid w:val="00685D9C"/>
    <w:rsid w:val="00692202"/>
    <w:rsid w:val="00692537"/>
    <w:rsid w:val="00696E9F"/>
    <w:rsid w:val="006A1B75"/>
    <w:rsid w:val="006A20E8"/>
    <w:rsid w:val="006A5BBD"/>
    <w:rsid w:val="006A5C9D"/>
    <w:rsid w:val="006B1DAA"/>
    <w:rsid w:val="006B3E0D"/>
    <w:rsid w:val="006B6AF1"/>
    <w:rsid w:val="006C1F54"/>
    <w:rsid w:val="006C6C29"/>
    <w:rsid w:val="006C784C"/>
    <w:rsid w:val="006D4FD5"/>
    <w:rsid w:val="006E53FC"/>
    <w:rsid w:val="006E6107"/>
    <w:rsid w:val="006F6847"/>
    <w:rsid w:val="006F71AA"/>
    <w:rsid w:val="0070216F"/>
    <w:rsid w:val="007102E8"/>
    <w:rsid w:val="007103E5"/>
    <w:rsid w:val="0071323C"/>
    <w:rsid w:val="00720DBC"/>
    <w:rsid w:val="00723464"/>
    <w:rsid w:val="00726A0F"/>
    <w:rsid w:val="00743D96"/>
    <w:rsid w:val="00753049"/>
    <w:rsid w:val="007567B9"/>
    <w:rsid w:val="00760CDD"/>
    <w:rsid w:val="00767B22"/>
    <w:rsid w:val="00767B8C"/>
    <w:rsid w:val="00767B97"/>
    <w:rsid w:val="00771778"/>
    <w:rsid w:val="0077640C"/>
    <w:rsid w:val="00795857"/>
    <w:rsid w:val="00797614"/>
    <w:rsid w:val="007A036E"/>
    <w:rsid w:val="007A0931"/>
    <w:rsid w:val="007A11F8"/>
    <w:rsid w:val="007A1351"/>
    <w:rsid w:val="007A51E1"/>
    <w:rsid w:val="007A6107"/>
    <w:rsid w:val="007A7BD5"/>
    <w:rsid w:val="007A7F49"/>
    <w:rsid w:val="007B0D37"/>
    <w:rsid w:val="007B23AF"/>
    <w:rsid w:val="007B6DB0"/>
    <w:rsid w:val="007B7F5E"/>
    <w:rsid w:val="007C0813"/>
    <w:rsid w:val="007C1F4D"/>
    <w:rsid w:val="007D2FBB"/>
    <w:rsid w:val="007D44C8"/>
    <w:rsid w:val="007D473C"/>
    <w:rsid w:val="007D55AA"/>
    <w:rsid w:val="007E1E36"/>
    <w:rsid w:val="007F2D00"/>
    <w:rsid w:val="007F5C87"/>
    <w:rsid w:val="007F67A6"/>
    <w:rsid w:val="0080174A"/>
    <w:rsid w:val="00807A9C"/>
    <w:rsid w:val="0081220F"/>
    <w:rsid w:val="008218C6"/>
    <w:rsid w:val="00824BC7"/>
    <w:rsid w:val="00827BB1"/>
    <w:rsid w:val="008330CC"/>
    <w:rsid w:val="00840AB7"/>
    <w:rsid w:val="0084325D"/>
    <w:rsid w:val="00844134"/>
    <w:rsid w:val="00866410"/>
    <w:rsid w:val="008819AC"/>
    <w:rsid w:val="00890D1F"/>
    <w:rsid w:val="00892110"/>
    <w:rsid w:val="008925A9"/>
    <w:rsid w:val="00893F6F"/>
    <w:rsid w:val="00894D64"/>
    <w:rsid w:val="008B4288"/>
    <w:rsid w:val="008C41C5"/>
    <w:rsid w:val="008C4399"/>
    <w:rsid w:val="008C44FD"/>
    <w:rsid w:val="008C66AF"/>
    <w:rsid w:val="008D012E"/>
    <w:rsid w:val="008D27BC"/>
    <w:rsid w:val="008D2F0D"/>
    <w:rsid w:val="008D36E2"/>
    <w:rsid w:val="008D6EEF"/>
    <w:rsid w:val="008F4ABC"/>
    <w:rsid w:val="009005F9"/>
    <w:rsid w:val="009023E6"/>
    <w:rsid w:val="0090279A"/>
    <w:rsid w:val="009054F9"/>
    <w:rsid w:val="00905DA5"/>
    <w:rsid w:val="00910789"/>
    <w:rsid w:val="009215E9"/>
    <w:rsid w:val="00925FAC"/>
    <w:rsid w:val="009262A7"/>
    <w:rsid w:val="00926396"/>
    <w:rsid w:val="009300EF"/>
    <w:rsid w:val="0093031B"/>
    <w:rsid w:val="009304B1"/>
    <w:rsid w:val="0093535C"/>
    <w:rsid w:val="009369E6"/>
    <w:rsid w:val="009544B9"/>
    <w:rsid w:val="0095541F"/>
    <w:rsid w:val="00986705"/>
    <w:rsid w:val="00986BA0"/>
    <w:rsid w:val="00986CC5"/>
    <w:rsid w:val="009905C2"/>
    <w:rsid w:val="00991281"/>
    <w:rsid w:val="009918C3"/>
    <w:rsid w:val="0099490D"/>
    <w:rsid w:val="00994EC4"/>
    <w:rsid w:val="009A3A47"/>
    <w:rsid w:val="009A5D92"/>
    <w:rsid w:val="009A64E7"/>
    <w:rsid w:val="009B71C7"/>
    <w:rsid w:val="009C3CA7"/>
    <w:rsid w:val="009C49B9"/>
    <w:rsid w:val="009C7131"/>
    <w:rsid w:val="009D0BA6"/>
    <w:rsid w:val="009D6842"/>
    <w:rsid w:val="009E6DB9"/>
    <w:rsid w:val="009F5351"/>
    <w:rsid w:val="00A0673B"/>
    <w:rsid w:val="00A105E0"/>
    <w:rsid w:val="00A17255"/>
    <w:rsid w:val="00A211A0"/>
    <w:rsid w:val="00A2153A"/>
    <w:rsid w:val="00A21838"/>
    <w:rsid w:val="00A220CB"/>
    <w:rsid w:val="00A271A2"/>
    <w:rsid w:val="00A311AF"/>
    <w:rsid w:val="00A47C96"/>
    <w:rsid w:val="00A505AD"/>
    <w:rsid w:val="00A506A2"/>
    <w:rsid w:val="00A51E56"/>
    <w:rsid w:val="00A53932"/>
    <w:rsid w:val="00A55E4E"/>
    <w:rsid w:val="00A62A31"/>
    <w:rsid w:val="00A6580A"/>
    <w:rsid w:val="00A67ACF"/>
    <w:rsid w:val="00A74DDB"/>
    <w:rsid w:val="00A80EC6"/>
    <w:rsid w:val="00A923D6"/>
    <w:rsid w:val="00AA04B9"/>
    <w:rsid w:val="00AA1D3B"/>
    <w:rsid w:val="00AA2E6E"/>
    <w:rsid w:val="00AA42DD"/>
    <w:rsid w:val="00AB1D2B"/>
    <w:rsid w:val="00AB5048"/>
    <w:rsid w:val="00AB65EC"/>
    <w:rsid w:val="00AB6EA9"/>
    <w:rsid w:val="00AB7F9F"/>
    <w:rsid w:val="00AC1A08"/>
    <w:rsid w:val="00AC2503"/>
    <w:rsid w:val="00AC4D85"/>
    <w:rsid w:val="00AC4E45"/>
    <w:rsid w:val="00AD1E51"/>
    <w:rsid w:val="00AD474D"/>
    <w:rsid w:val="00AE7E4A"/>
    <w:rsid w:val="00B039F6"/>
    <w:rsid w:val="00B05652"/>
    <w:rsid w:val="00B14791"/>
    <w:rsid w:val="00B264EC"/>
    <w:rsid w:val="00B30B67"/>
    <w:rsid w:val="00B436C6"/>
    <w:rsid w:val="00B44A2F"/>
    <w:rsid w:val="00B45773"/>
    <w:rsid w:val="00B51B8A"/>
    <w:rsid w:val="00B52B73"/>
    <w:rsid w:val="00B53AD7"/>
    <w:rsid w:val="00B628DD"/>
    <w:rsid w:val="00B63F4E"/>
    <w:rsid w:val="00B6437E"/>
    <w:rsid w:val="00B66FB2"/>
    <w:rsid w:val="00B677D9"/>
    <w:rsid w:val="00B752B7"/>
    <w:rsid w:val="00B76773"/>
    <w:rsid w:val="00B84B00"/>
    <w:rsid w:val="00B855F2"/>
    <w:rsid w:val="00B96639"/>
    <w:rsid w:val="00B97ACE"/>
    <w:rsid w:val="00BB1EC7"/>
    <w:rsid w:val="00BB3825"/>
    <w:rsid w:val="00BB3D0E"/>
    <w:rsid w:val="00BB6ADF"/>
    <w:rsid w:val="00BC407B"/>
    <w:rsid w:val="00BC7081"/>
    <w:rsid w:val="00BC7218"/>
    <w:rsid w:val="00BD040A"/>
    <w:rsid w:val="00BD315A"/>
    <w:rsid w:val="00BE5210"/>
    <w:rsid w:val="00BF1797"/>
    <w:rsid w:val="00BF2439"/>
    <w:rsid w:val="00BF407A"/>
    <w:rsid w:val="00BF49EE"/>
    <w:rsid w:val="00BF4B98"/>
    <w:rsid w:val="00BF5B68"/>
    <w:rsid w:val="00C02629"/>
    <w:rsid w:val="00C04F3A"/>
    <w:rsid w:val="00C05BB3"/>
    <w:rsid w:val="00C166E5"/>
    <w:rsid w:val="00C22664"/>
    <w:rsid w:val="00C26DDA"/>
    <w:rsid w:val="00C27C39"/>
    <w:rsid w:val="00C3015A"/>
    <w:rsid w:val="00C316DF"/>
    <w:rsid w:val="00C37388"/>
    <w:rsid w:val="00C44FF5"/>
    <w:rsid w:val="00C52BE6"/>
    <w:rsid w:val="00C56E34"/>
    <w:rsid w:val="00C6784C"/>
    <w:rsid w:val="00C7637E"/>
    <w:rsid w:val="00C85B19"/>
    <w:rsid w:val="00C92FEC"/>
    <w:rsid w:val="00CA3365"/>
    <w:rsid w:val="00CA34BA"/>
    <w:rsid w:val="00CA3CA0"/>
    <w:rsid w:val="00CA4442"/>
    <w:rsid w:val="00CC1609"/>
    <w:rsid w:val="00CC4232"/>
    <w:rsid w:val="00CE2703"/>
    <w:rsid w:val="00CE3306"/>
    <w:rsid w:val="00CF0293"/>
    <w:rsid w:val="00CF29D4"/>
    <w:rsid w:val="00D028B9"/>
    <w:rsid w:val="00D03D81"/>
    <w:rsid w:val="00D043A6"/>
    <w:rsid w:val="00D070D6"/>
    <w:rsid w:val="00D21886"/>
    <w:rsid w:val="00D24074"/>
    <w:rsid w:val="00D26CDC"/>
    <w:rsid w:val="00D27392"/>
    <w:rsid w:val="00D3541F"/>
    <w:rsid w:val="00D36EF8"/>
    <w:rsid w:val="00D439DF"/>
    <w:rsid w:val="00D4464A"/>
    <w:rsid w:val="00D45FB3"/>
    <w:rsid w:val="00D50366"/>
    <w:rsid w:val="00D635E4"/>
    <w:rsid w:val="00D64124"/>
    <w:rsid w:val="00D64181"/>
    <w:rsid w:val="00D673C4"/>
    <w:rsid w:val="00D75B9D"/>
    <w:rsid w:val="00D766D4"/>
    <w:rsid w:val="00D76EA9"/>
    <w:rsid w:val="00D840D3"/>
    <w:rsid w:val="00DA0B1E"/>
    <w:rsid w:val="00DA7FC5"/>
    <w:rsid w:val="00DB7C83"/>
    <w:rsid w:val="00DD5B3A"/>
    <w:rsid w:val="00DE1A79"/>
    <w:rsid w:val="00DE213E"/>
    <w:rsid w:val="00DE2171"/>
    <w:rsid w:val="00DE375B"/>
    <w:rsid w:val="00DF21E6"/>
    <w:rsid w:val="00DF3287"/>
    <w:rsid w:val="00E00DB2"/>
    <w:rsid w:val="00E05897"/>
    <w:rsid w:val="00E11FFC"/>
    <w:rsid w:val="00E22F3F"/>
    <w:rsid w:val="00E2460A"/>
    <w:rsid w:val="00E31A5C"/>
    <w:rsid w:val="00E33428"/>
    <w:rsid w:val="00E33DE7"/>
    <w:rsid w:val="00E529AC"/>
    <w:rsid w:val="00E70BE0"/>
    <w:rsid w:val="00E74541"/>
    <w:rsid w:val="00E74B9F"/>
    <w:rsid w:val="00E862C2"/>
    <w:rsid w:val="00E86F91"/>
    <w:rsid w:val="00E94E34"/>
    <w:rsid w:val="00EA7E46"/>
    <w:rsid w:val="00EC1206"/>
    <w:rsid w:val="00EC1700"/>
    <w:rsid w:val="00EC20C9"/>
    <w:rsid w:val="00EC2696"/>
    <w:rsid w:val="00EC3EBF"/>
    <w:rsid w:val="00ED3ED9"/>
    <w:rsid w:val="00ED435A"/>
    <w:rsid w:val="00EE2382"/>
    <w:rsid w:val="00EE2F34"/>
    <w:rsid w:val="00F0486E"/>
    <w:rsid w:val="00F07F20"/>
    <w:rsid w:val="00F15DB6"/>
    <w:rsid w:val="00F20782"/>
    <w:rsid w:val="00F22612"/>
    <w:rsid w:val="00F244F9"/>
    <w:rsid w:val="00F24565"/>
    <w:rsid w:val="00F26CF1"/>
    <w:rsid w:val="00F33663"/>
    <w:rsid w:val="00F34633"/>
    <w:rsid w:val="00F35407"/>
    <w:rsid w:val="00F358B3"/>
    <w:rsid w:val="00F36B05"/>
    <w:rsid w:val="00F37E08"/>
    <w:rsid w:val="00F42A6F"/>
    <w:rsid w:val="00F43AE7"/>
    <w:rsid w:val="00F45A2D"/>
    <w:rsid w:val="00F46293"/>
    <w:rsid w:val="00F479E6"/>
    <w:rsid w:val="00F50166"/>
    <w:rsid w:val="00F51F95"/>
    <w:rsid w:val="00F52884"/>
    <w:rsid w:val="00F65CF4"/>
    <w:rsid w:val="00F73092"/>
    <w:rsid w:val="00F75F30"/>
    <w:rsid w:val="00F85841"/>
    <w:rsid w:val="00F90D0D"/>
    <w:rsid w:val="00F910E8"/>
    <w:rsid w:val="00F92FD5"/>
    <w:rsid w:val="00F940F0"/>
    <w:rsid w:val="00F956D1"/>
    <w:rsid w:val="00FA671D"/>
    <w:rsid w:val="00FB0724"/>
    <w:rsid w:val="00FC3315"/>
    <w:rsid w:val="00FC3475"/>
    <w:rsid w:val="00FC3F99"/>
    <w:rsid w:val="00FC51C4"/>
    <w:rsid w:val="00FC5808"/>
    <w:rsid w:val="00FC5D99"/>
    <w:rsid w:val="00FD369A"/>
    <w:rsid w:val="00FD5609"/>
    <w:rsid w:val="00FD65D6"/>
    <w:rsid w:val="00FD7C6C"/>
    <w:rsid w:val="00FE571D"/>
    <w:rsid w:val="00FE67A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F2141"/>
  <w15:chartTrackingRefBased/>
  <w15:docId w15:val="{50F0F78D-E2C9-42F3-A672-7C6BB47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oa heading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DB6"/>
    <w:pPr>
      <w:autoSpaceDE w:val="0"/>
    </w:pPr>
    <w:rPr>
      <w:lang w:eastAsia="ar-SA"/>
    </w:rPr>
  </w:style>
  <w:style w:type="paragraph" w:styleId="1">
    <w:name w:val="heading 1"/>
    <w:aliases w:val="section:1"/>
    <w:basedOn w:val="a"/>
    <w:next w:val="a"/>
    <w:link w:val="10"/>
    <w:uiPriority w:val="9"/>
    <w:qFormat/>
    <w:rsid w:val="00E11F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E22F3F"/>
    <w:pPr>
      <w:keepNext/>
      <w:tabs>
        <w:tab w:val="num" w:pos="576"/>
      </w:tabs>
      <w:ind w:left="576" w:hanging="576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3A241B"/>
    <w:pPr>
      <w:keepNext/>
      <w:keepLines/>
      <w:autoSpaceDE/>
      <w:spacing w:before="200" w:line="360" w:lineRule="auto"/>
      <w:ind w:firstLine="709"/>
      <w:outlineLvl w:val="2"/>
    </w:pPr>
    <w:rPr>
      <w:rFonts w:ascii="Cambria" w:hAnsi="Cambria"/>
      <w:b/>
      <w:bCs/>
      <w:color w:val="4F81BD"/>
      <w:sz w:val="24"/>
      <w:szCs w:val="22"/>
      <w:lang w:val="x-none" w:eastAsia="en-US"/>
    </w:rPr>
  </w:style>
  <w:style w:type="paragraph" w:styleId="4">
    <w:name w:val="heading 4"/>
    <w:basedOn w:val="a"/>
    <w:next w:val="a"/>
    <w:link w:val="40"/>
    <w:uiPriority w:val="99"/>
    <w:qFormat/>
    <w:rsid w:val="00355E31"/>
    <w:pPr>
      <w:keepNext/>
      <w:autoSpaceDE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30B67"/>
    <w:pPr>
      <w:keepNext/>
      <w:autoSpaceDE/>
      <w:ind w:left="360"/>
      <w:jc w:val="both"/>
      <w:outlineLvl w:val="4"/>
    </w:pPr>
    <w:rPr>
      <w:b/>
      <w:b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B30B67"/>
    <w:pPr>
      <w:autoSpaceDE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30B67"/>
    <w:pPr>
      <w:keepNext/>
      <w:autoSpaceDE/>
      <w:spacing w:before="120"/>
      <w:outlineLvl w:val="6"/>
    </w:pPr>
    <w:rPr>
      <w:b/>
      <w:bCs/>
      <w:i/>
      <w:i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30B67"/>
    <w:pPr>
      <w:keepNext/>
      <w:autoSpaceDE/>
      <w:spacing w:line="240" w:lineRule="atLeast"/>
      <w:jc w:val="both"/>
      <w:outlineLvl w:val="7"/>
    </w:pPr>
    <w:rPr>
      <w:rFonts w:ascii="Tms Rmn" w:hAnsi="Tms Rmn"/>
      <w:b/>
      <w:sz w:val="22"/>
      <w:u w:val="single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B30B67"/>
    <w:pPr>
      <w:keepNext/>
      <w:keepLines/>
      <w:autoSpaceDE/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:1 Знак"/>
    <w:link w:val="1"/>
    <w:uiPriority w:val="9"/>
    <w:rsid w:val="00B30B67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B30B67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rsid w:val="003A241B"/>
    <w:rPr>
      <w:rFonts w:ascii="Cambria" w:eastAsia="Times New Roman" w:hAnsi="Cambria" w:cs="Times New Roman"/>
      <w:b/>
      <w:bCs/>
      <w:color w:val="4F81BD"/>
      <w:sz w:val="24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B30B6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B30B67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rsid w:val="00B30B67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B30B67"/>
    <w:rPr>
      <w:b/>
      <w:bCs/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sid w:val="00B30B67"/>
    <w:rPr>
      <w:rFonts w:ascii="Tms Rmn" w:hAnsi="Tms Rmn"/>
      <w:b/>
      <w:sz w:val="22"/>
      <w:u w:val="single"/>
      <w:lang w:eastAsia="en-US"/>
    </w:rPr>
  </w:style>
  <w:style w:type="character" w:customStyle="1" w:styleId="90">
    <w:name w:val="Заголовок 9 Знак"/>
    <w:link w:val="9"/>
    <w:uiPriority w:val="99"/>
    <w:rsid w:val="00B30B67"/>
    <w:rPr>
      <w:rFonts w:ascii="Cambria" w:hAnsi="Cambria"/>
      <w:i/>
      <w:iCs/>
      <w:color w:val="404040"/>
    </w:rPr>
  </w:style>
  <w:style w:type="character" w:styleId="a3">
    <w:name w:val="Hyperlink"/>
    <w:uiPriority w:val="99"/>
    <w:rsid w:val="00E22F3F"/>
    <w:rPr>
      <w:color w:val="0000FF"/>
      <w:u w:val="single"/>
    </w:rPr>
  </w:style>
  <w:style w:type="character" w:styleId="a4">
    <w:name w:val="footnote reference"/>
    <w:uiPriority w:val="99"/>
    <w:rsid w:val="00E22F3F"/>
    <w:rPr>
      <w:vertAlign w:val="superscript"/>
    </w:rPr>
  </w:style>
  <w:style w:type="paragraph" w:styleId="a5">
    <w:name w:val="footnote text"/>
    <w:basedOn w:val="a"/>
    <w:link w:val="a6"/>
    <w:uiPriority w:val="99"/>
    <w:rsid w:val="00E22F3F"/>
    <w:rPr>
      <w:lang w:val="x-none"/>
    </w:rPr>
  </w:style>
  <w:style w:type="character" w:customStyle="1" w:styleId="a6">
    <w:name w:val="Текст сноски Знак"/>
    <w:link w:val="a5"/>
    <w:uiPriority w:val="99"/>
    <w:rsid w:val="003A241B"/>
    <w:rPr>
      <w:lang w:eastAsia="ar-SA"/>
    </w:rPr>
  </w:style>
  <w:style w:type="paragraph" w:customStyle="1" w:styleId="consplusnonformat">
    <w:name w:val="consplusnonformat"/>
    <w:basedOn w:val="a"/>
    <w:rsid w:val="00E22F3F"/>
    <w:pPr>
      <w:autoSpaceDE/>
      <w:spacing w:before="100" w:after="100"/>
    </w:pPr>
    <w:rPr>
      <w:rFonts w:eastAsia="Calibri"/>
      <w:sz w:val="24"/>
      <w:szCs w:val="24"/>
    </w:rPr>
  </w:style>
  <w:style w:type="paragraph" w:customStyle="1" w:styleId="Iauiue">
    <w:name w:val="Iau?iue"/>
    <w:rsid w:val="00E22F3F"/>
    <w:pPr>
      <w:widowControl w:val="0"/>
      <w:suppressAutoHyphens/>
      <w:spacing w:line="360" w:lineRule="atLeast"/>
      <w:jc w:val="both"/>
      <w:textAlignment w:val="baseline"/>
    </w:pPr>
    <w:rPr>
      <w:rFonts w:eastAsia="Arial"/>
      <w:lang w:eastAsia="ar-SA"/>
    </w:rPr>
  </w:style>
  <w:style w:type="character" w:styleId="a7">
    <w:name w:val="annotation reference"/>
    <w:uiPriority w:val="99"/>
    <w:semiHidden/>
    <w:rsid w:val="00E22F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22F3F"/>
  </w:style>
  <w:style w:type="character" w:customStyle="1" w:styleId="a9">
    <w:name w:val="Текст примечания Знак"/>
    <w:link w:val="a8"/>
    <w:uiPriority w:val="99"/>
    <w:semiHidden/>
    <w:rsid w:val="0032456C"/>
    <w:rPr>
      <w:lang w:val="ru-RU" w:eastAsia="ar-SA" w:bidi="ar-SA"/>
    </w:rPr>
  </w:style>
  <w:style w:type="paragraph" w:styleId="aa">
    <w:name w:val="Balloon Text"/>
    <w:basedOn w:val="a"/>
    <w:link w:val="ab"/>
    <w:uiPriority w:val="99"/>
    <w:semiHidden/>
    <w:rsid w:val="00E22F3F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30B67"/>
    <w:rPr>
      <w:rFonts w:ascii="Tahoma" w:hAnsi="Tahoma" w:cs="Tahoma"/>
      <w:sz w:val="16"/>
      <w:szCs w:val="16"/>
      <w:lang w:eastAsia="ar-SA"/>
    </w:rPr>
  </w:style>
  <w:style w:type="paragraph" w:styleId="ac">
    <w:name w:val="annotation subject"/>
    <w:basedOn w:val="a8"/>
    <w:next w:val="a8"/>
    <w:link w:val="ad"/>
    <w:uiPriority w:val="99"/>
    <w:semiHidden/>
    <w:rsid w:val="0071323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30B67"/>
    <w:rPr>
      <w:b/>
      <w:bCs/>
      <w:lang w:val="ru-RU" w:eastAsia="ar-SA" w:bidi="ar-SA"/>
    </w:rPr>
  </w:style>
  <w:style w:type="paragraph" w:customStyle="1" w:styleId="ae">
    <w:name w:val="Название"/>
    <w:basedOn w:val="a"/>
    <w:next w:val="af"/>
    <w:link w:val="af0"/>
    <w:uiPriority w:val="99"/>
    <w:qFormat/>
    <w:rsid w:val="007A6107"/>
    <w:pPr>
      <w:jc w:val="center"/>
    </w:pPr>
    <w:rPr>
      <w:sz w:val="28"/>
      <w:szCs w:val="28"/>
      <w:lang w:val="x-none"/>
    </w:rPr>
  </w:style>
  <w:style w:type="paragraph" w:styleId="af">
    <w:name w:val="Subtitle"/>
    <w:basedOn w:val="a"/>
    <w:link w:val="af1"/>
    <w:uiPriority w:val="11"/>
    <w:qFormat/>
    <w:rsid w:val="007A6107"/>
    <w:pPr>
      <w:spacing w:after="60"/>
      <w:jc w:val="center"/>
      <w:outlineLvl w:val="1"/>
    </w:pPr>
    <w:rPr>
      <w:rFonts w:ascii="Arial" w:hAnsi="Arial"/>
      <w:sz w:val="24"/>
      <w:szCs w:val="24"/>
      <w:lang w:val="x-none"/>
    </w:rPr>
  </w:style>
  <w:style w:type="character" w:customStyle="1" w:styleId="af1">
    <w:name w:val="Подзаголовок Знак"/>
    <w:link w:val="af"/>
    <w:uiPriority w:val="11"/>
    <w:rsid w:val="00B30B67"/>
    <w:rPr>
      <w:rFonts w:ascii="Arial" w:hAnsi="Arial" w:cs="Arial"/>
      <w:sz w:val="24"/>
      <w:szCs w:val="24"/>
      <w:lang w:eastAsia="ar-SA"/>
    </w:rPr>
  </w:style>
  <w:style w:type="character" w:customStyle="1" w:styleId="af0">
    <w:name w:val="Название Знак"/>
    <w:link w:val="ae"/>
    <w:uiPriority w:val="99"/>
    <w:rsid w:val="00B30B67"/>
    <w:rPr>
      <w:sz w:val="28"/>
      <w:szCs w:val="28"/>
      <w:lang w:eastAsia="ar-SA"/>
    </w:rPr>
  </w:style>
  <w:style w:type="paragraph" w:styleId="af2">
    <w:name w:val="header"/>
    <w:basedOn w:val="a"/>
    <w:link w:val="af3"/>
    <w:uiPriority w:val="99"/>
    <w:rsid w:val="00696E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3A241B"/>
    <w:rPr>
      <w:lang w:eastAsia="ar-SA"/>
    </w:rPr>
  </w:style>
  <w:style w:type="paragraph" w:styleId="af4">
    <w:name w:val="footer"/>
    <w:basedOn w:val="a"/>
    <w:link w:val="af5"/>
    <w:uiPriority w:val="99"/>
    <w:rsid w:val="00696E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3A241B"/>
    <w:rPr>
      <w:lang w:eastAsia="ar-SA"/>
    </w:rPr>
  </w:style>
  <w:style w:type="paragraph" w:customStyle="1" w:styleId="af6">
    <w:name w:val="Список многоуровневый"/>
    <w:basedOn w:val="a"/>
    <w:rsid w:val="00E11FFC"/>
    <w:pPr>
      <w:tabs>
        <w:tab w:val="left" w:pos="357"/>
      </w:tabs>
      <w:autoSpaceDE/>
      <w:spacing w:before="60" w:after="60"/>
      <w:jc w:val="both"/>
    </w:pPr>
    <w:rPr>
      <w:snapToGrid w:val="0"/>
      <w:sz w:val="24"/>
      <w:lang w:eastAsia="ru-RU"/>
    </w:rPr>
  </w:style>
  <w:style w:type="table" w:styleId="af7">
    <w:name w:val="Table Grid"/>
    <w:basedOn w:val="a1"/>
    <w:rsid w:val="00E1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uiPriority w:val="99"/>
    <w:rsid w:val="004E21CA"/>
  </w:style>
  <w:style w:type="paragraph" w:customStyle="1" w:styleId="ConsPlusNonformat0">
    <w:name w:val="ConsPlusNonformat"/>
    <w:rsid w:val="00355E31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No Spacing"/>
    <w:basedOn w:val="a"/>
    <w:uiPriority w:val="1"/>
    <w:qFormat/>
    <w:rsid w:val="00355E31"/>
    <w:pPr>
      <w:autoSpaceDE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a">
    <w:name w:val="a"/>
    <w:basedOn w:val="a"/>
    <w:rsid w:val="00355E31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1"/>
    <w:basedOn w:val="a"/>
    <w:rsid w:val="00355E31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Body Text"/>
    <w:aliases w:val="heading3,Body Text - Level 2,текст таблицы,отступ 3пт,Подпись1"/>
    <w:basedOn w:val="a"/>
    <w:link w:val="afc"/>
    <w:uiPriority w:val="99"/>
    <w:rsid w:val="00446174"/>
    <w:pPr>
      <w:tabs>
        <w:tab w:val="left" w:pos="709"/>
      </w:tabs>
      <w:autoSpaceDE/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fc">
    <w:name w:val="Основной текст Знак"/>
    <w:aliases w:val="heading3 Знак,Body Text - Level 2 Знак,текст таблицы Знак,отступ 3пт Знак,Подпись1 Знак"/>
    <w:link w:val="afb"/>
    <w:uiPriority w:val="99"/>
    <w:rsid w:val="00B30B67"/>
    <w:rPr>
      <w:rFonts w:ascii="Calibri" w:hAnsi="Calibri"/>
      <w:sz w:val="22"/>
      <w:szCs w:val="22"/>
      <w:lang w:val="en-US" w:eastAsia="en-US" w:bidi="en-US"/>
    </w:rPr>
  </w:style>
  <w:style w:type="paragraph" w:styleId="afd">
    <w:name w:val="List Paragraph"/>
    <w:basedOn w:val="a"/>
    <w:uiPriority w:val="34"/>
    <w:qFormat/>
    <w:rsid w:val="00446174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2">
    <w:name w:val="Абзац списка1"/>
    <w:basedOn w:val="a"/>
    <w:rsid w:val="00DB7C83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">
    <w:name w:val="Без интервала1"/>
    <w:basedOn w:val="a"/>
    <w:rsid w:val="00DB7C83"/>
    <w:pPr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DB7C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e">
    <w:name w:val="Emphasis"/>
    <w:qFormat/>
    <w:rsid w:val="006F71AA"/>
    <w:rPr>
      <w:rFonts w:cs="Times New Roman"/>
      <w:i/>
      <w:iCs/>
    </w:rPr>
  </w:style>
  <w:style w:type="paragraph" w:customStyle="1" w:styleId="aff">
    <w:name w:val="Пункт"/>
    <w:basedOn w:val="a"/>
    <w:link w:val="14"/>
    <w:uiPriority w:val="99"/>
    <w:rsid w:val="006F71AA"/>
    <w:pPr>
      <w:tabs>
        <w:tab w:val="num" w:pos="1134"/>
      </w:tabs>
      <w:autoSpaceDE/>
      <w:spacing w:line="360" w:lineRule="auto"/>
      <w:jc w:val="both"/>
    </w:pPr>
    <w:rPr>
      <w:sz w:val="28"/>
      <w:lang w:eastAsia="ru-RU"/>
    </w:rPr>
  </w:style>
  <w:style w:type="character" w:customStyle="1" w:styleId="14">
    <w:name w:val="Пункт Знак1"/>
    <w:link w:val="aff"/>
    <w:locked/>
    <w:rsid w:val="006F71AA"/>
    <w:rPr>
      <w:sz w:val="28"/>
      <w:lang w:val="ru-RU" w:eastAsia="ru-RU" w:bidi="ar-SA"/>
    </w:rPr>
  </w:style>
  <w:style w:type="paragraph" w:customStyle="1" w:styleId="15">
    <w:name w:val="Без интервала1"/>
    <w:basedOn w:val="a"/>
    <w:qFormat/>
    <w:rsid w:val="00043339"/>
    <w:pPr>
      <w:autoSpaceDE/>
    </w:pPr>
    <w:rPr>
      <w:rFonts w:ascii="Calibri" w:hAnsi="Calibri"/>
      <w:sz w:val="22"/>
      <w:szCs w:val="22"/>
      <w:lang w:val="en-US" w:eastAsia="en-US"/>
    </w:rPr>
  </w:style>
  <w:style w:type="table" w:customStyle="1" w:styleId="16">
    <w:name w:val="Стиль1"/>
    <w:basedOn w:val="a1"/>
    <w:uiPriority w:val="99"/>
    <w:qFormat/>
    <w:rsid w:val="00B30B67"/>
    <w:pPr>
      <w:ind w:firstLine="709"/>
    </w:pPr>
    <w:rPr>
      <w:rFonts w:ascii="Calibri" w:eastAsia="Calibri" w:hAnsi="Calibri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30B67"/>
    <w:pPr>
      <w:ind w:firstLine="709"/>
    </w:pPr>
    <w:rPr>
      <w:rFonts w:ascii="Cambria" w:eastAsia="Calibri" w:hAnsi="Cambria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0">
    <w:name w:val="caption"/>
    <w:basedOn w:val="a"/>
    <w:next w:val="a"/>
    <w:autoRedefine/>
    <w:qFormat/>
    <w:rsid w:val="00B30B67"/>
    <w:pPr>
      <w:autoSpaceDE/>
      <w:spacing w:after="200"/>
    </w:pPr>
    <w:rPr>
      <w:rFonts w:ascii="Cambria" w:hAnsi="Cambria"/>
      <w:b/>
      <w:bCs/>
      <w:lang w:eastAsia="en-US" w:bidi="en-US"/>
    </w:rPr>
  </w:style>
  <w:style w:type="paragraph" w:customStyle="1" w:styleId="aff1">
    <w:name w:val="Îáû÷íûé.Íîðìàëüíûé"/>
    <w:uiPriority w:val="99"/>
    <w:rsid w:val="00B30B67"/>
    <w:pPr>
      <w:autoSpaceDE w:val="0"/>
      <w:autoSpaceDN w:val="0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30B67"/>
    <w:pPr>
      <w:autoSpaceDN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B30B67"/>
    <w:rPr>
      <w:sz w:val="16"/>
      <w:szCs w:val="16"/>
    </w:rPr>
  </w:style>
  <w:style w:type="paragraph" w:styleId="17">
    <w:name w:val="toc 1"/>
    <w:basedOn w:val="a"/>
    <w:next w:val="a"/>
    <w:autoRedefine/>
    <w:uiPriority w:val="39"/>
    <w:qFormat/>
    <w:rsid w:val="00B30B67"/>
    <w:pPr>
      <w:tabs>
        <w:tab w:val="right" w:leader="dot" w:pos="9911"/>
      </w:tabs>
      <w:autoSpaceDN w:val="0"/>
      <w:spacing w:before="120" w:after="120"/>
      <w:jc w:val="both"/>
    </w:pPr>
    <w:rPr>
      <w:bCs/>
      <w:i/>
      <w:caps/>
      <w:noProof/>
      <w:lang w:eastAsia="ru-RU"/>
    </w:rPr>
  </w:style>
  <w:style w:type="paragraph" w:customStyle="1" w:styleId="Caaieiaieoaaeeoueaa">
    <w:name w:val="Caaieiaie oaaeeou eaa."/>
    <w:basedOn w:val="a"/>
    <w:uiPriority w:val="99"/>
    <w:rsid w:val="00B30B67"/>
    <w:pPr>
      <w:widowControl w:val="0"/>
      <w:autoSpaceDE/>
      <w:spacing w:before="20" w:after="20"/>
    </w:pPr>
    <w:rPr>
      <w:b/>
      <w:bCs/>
      <w:lang w:eastAsia="ru-RU"/>
    </w:rPr>
  </w:style>
  <w:style w:type="paragraph" w:customStyle="1" w:styleId="aff2">
    <w:name w:val="Обычный.Нормальный"/>
    <w:uiPriority w:val="99"/>
    <w:rsid w:val="00B30B67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paragraph" w:styleId="aff3">
    <w:name w:val="Body Text Indent"/>
    <w:basedOn w:val="a"/>
    <w:link w:val="aff4"/>
    <w:uiPriority w:val="99"/>
    <w:rsid w:val="00B30B67"/>
    <w:pPr>
      <w:autoSpaceDE/>
      <w:spacing w:after="120"/>
      <w:ind w:left="283"/>
    </w:pPr>
    <w:rPr>
      <w:sz w:val="24"/>
      <w:szCs w:val="24"/>
      <w:lang w:val="x-none" w:eastAsia="x-none"/>
    </w:rPr>
  </w:style>
  <w:style w:type="character" w:customStyle="1" w:styleId="aff4">
    <w:name w:val="Основной текст с отступом Знак"/>
    <w:link w:val="aff3"/>
    <w:uiPriority w:val="99"/>
    <w:rsid w:val="00B30B6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30B67"/>
    <w:pPr>
      <w:autoSpaceDN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0B67"/>
  </w:style>
  <w:style w:type="paragraph" w:styleId="33">
    <w:name w:val="Body Text 3"/>
    <w:basedOn w:val="a"/>
    <w:link w:val="34"/>
    <w:uiPriority w:val="99"/>
    <w:rsid w:val="00B30B67"/>
    <w:pPr>
      <w:autoSpaceDE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B30B67"/>
    <w:rPr>
      <w:sz w:val="16"/>
      <w:szCs w:val="16"/>
    </w:rPr>
  </w:style>
  <w:style w:type="paragraph" w:customStyle="1" w:styleId="18">
    <w:name w:val="заголовок 1"/>
    <w:basedOn w:val="a"/>
    <w:next w:val="a"/>
    <w:rsid w:val="00B30B67"/>
    <w:pPr>
      <w:keepNext/>
      <w:autoSpaceDN w:val="0"/>
      <w:spacing w:before="240" w:after="60"/>
    </w:pPr>
    <w:rPr>
      <w:b/>
      <w:bCs/>
      <w:kern w:val="28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B30B67"/>
    <w:pPr>
      <w:autoSpaceDE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30B67"/>
  </w:style>
  <w:style w:type="paragraph" w:customStyle="1" w:styleId="consplustitle">
    <w:name w:val="consplustitle"/>
    <w:basedOn w:val="a"/>
    <w:rsid w:val="00B30B67"/>
    <w:pPr>
      <w:autoSpaceDN w:val="0"/>
    </w:pPr>
    <w:rPr>
      <w:rFonts w:ascii="Verdana" w:hAnsi="Verdana"/>
      <w:b/>
      <w:bCs/>
      <w:sz w:val="22"/>
      <w:szCs w:val="22"/>
      <w:lang w:eastAsia="ru-RU"/>
    </w:rPr>
  </w:style>
  <w:style w:type="paragraph" w:customStyle="1" w:styleId="IauiueIiiaeuiue">
    <w:name w:val="Iau?iue.Ii?iaeuiue"/>
    <w:rsid w:val="00B30B67"/>
    <w:pPr>
      <w:autoSpaceDE w:val="0"/>
      <w:autoSpaceDN w:val="0"/>
    </w:pPr>
  </w:style>
  <w:style w:type="paragraph" w:customStyle="1" w:styleId="aff5">
    <w:name w:val="Подподпункт"/>
    <w:basedOn w:val="a"/>
    <w:uiPriority w:val="99"/>
    <w:rsid w:val="00B30B67"/>
    <w:pPr>
      <w:tabs>
        <w:tab w:val="num" w:pos="1080"/>
      </w:tabs>
      <w:autoSpaceDE/>
      <w:spacing w:line="360" w:lineRule="auto"/>
      <w:ind w:left="1647" w:hanging="567"/>
      <w:jc w:val="both"/>
    </w:pPr>
    <w:rPr>
      <w:sz w:val="28"/>
      <w:lang w:eastAsia="ru-RU"/>
    </w:rPr>
  </w:style>
  <w:style w:type="character" w:customStyle="1" w:styleId="epm">
    <w:name w:val="epm"/>
    <w:rsid w:val="00B30B67"/>
    <w:rPr>
      <w:rFonts w:cs="Times New Roman"/>
    </w:rPr>
  </w:style>
  <w:style w:type="paragraph" w:styleId="aff6">
    <w:name w:val="endnote text"/>
    <w:basedOn w:val="a"/>
    <w:link w:val="aff7"/>
    <w:uiPriority w:val="99"/>
    <w:unhideWhenUsed/>
    <w:rsid w:val="00B30B67"/>
    <w:pPr>
      <w:autoSpaceDE/>
    </w:pPr>
    <w:rPr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B30B67"/>
  </w:style>
  <w:style w:type="character" w:styleId="aff8">
    <w:name w:val="endnote reference"/>
    <w:uiPriority w:val="99"/>
    <w:unhideWhenUsed/>
    <w:rsid w:val="00B30B67"/>
    <w:rPr>
      <w:vertAlign w:val="superscript"/>
    </w:rPr>
  </w:style>
  <w:style w:type="paragraph" w:styleId="aff9">
    <w:name w:val="Normal (Web)"/>
    <w:basedOn w:val="a"/>
    <w:uiPriority w:val="99"/>
    <w:unhideWhenUsed/>
    <w:rsid w:val="00B30B67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FollowedHyperlink"/>
    <w:uiPriority w:val="99"/>
    <w:unhideWhenUsed/>
    <w:rsid w:val="00B30B67"/>
    <w:rPr>
      <w:color w:val="800080"/>
      <w:u w:val="single"/>
    </w:rPr>
  </w:style>
  <w:style w:type="paragraph" w:customStyle="1" w:styleId="IauiueIauiue">
    <w:name w:val="Iau?iue.Iau?iue"/>
    <w:uiPriority w:val="99"/>
    <w:rsid w:val="00B30B67"/>
    <w:pPr>
      <w:widowControl w:val="0"/>
      <w:autoSpaceDE w:val="0"/>
      <w:autoSpaceDN w:val="0"/>
    </w:pPr>
  </w:style>
  <w:style w:type="character" w:customStyle="1" w:styleId="ep">
    <w:name w:val="ep"/>
    <w:rsid w:val="00B30B67"/>
  </w:style>
  <w:style w:type="paragraph" w:styleId="25">
    <w:name w:val="toc 2"/>
    <w:basedOn w:val="a"/>
    <w:next w:val="a"/>
    <w:autoRedefine/>
    <w:uiPriority w:val="99"/>
    <w:unhideWhenUsed/>
    <w:qFormat/>
    <w:rsid w:val="00B30B67"/>
    <w:pPr>
      <w:autoSpaceDN w:val="0"/>
      <w:ind w:left="200"/>
    </w:pPr>
    <w:rPr>
      <w:rFonts w:ascii="Calibri" w:hAnsi="Calibri" w:cs="Calibri"/>
      <w:smallCaps/>
      <w:lang w:eastAsia="ru-RU"/>
    </w:rPr>
  </w:style>
  <w:style w:type="paragraph" w:customStyle="1" w:styleId="affb">
    <w:name w:val="Часть"/>
    <w:basedOn w:val="a"/>
    <w:link w:val="affc"/>
    <w:rsid w:val="00B30B67"/>
    <w:pPr>
      <w:tabs>
        <w:tab w:val="num" w:pos="1134"/>
      </w:tabs>
      <w:autoSpaceDE/>
      <w:spacing w:line="288" w:lineRule="auto"/>
      <w:ind w:firstLine="567"/>
      <w:jc w:val="both"/>
    </w:pPr>
    <w:rPr>
      <w:sz w:val="28"/>
      <w:szCs w:val="24"/>
      <w:lang w:val="x-none" w:eastAsia="x-none"/>
    </w:rPr>
  </w:style>
  <w:style w:type="character" w:customStyle="1" w:styleId="affc">
    <w:name w:val="Часть Знак"/>
    <w:link w:val="affb"/>
    <w:locked/>
    <w:rsid w:val="00B30B67"/>
    <w:rPr>
      <w:sz w:val="28"/>
      <w:szCs w:val="24"/>
    </w:rPr>
  </w:style>
  <w:style w:type="paragraph" w:customStyle="1" w:styleId="ConsPlusNormal">
    <w:name w:val="ConsPlusNormal"/>
    <w:rsid w:val="00B30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5">
    <w:name w:val="toc 3"/>
    <w:basedOn w:val="a"/>
    <w:next w:val="a"/>
    <w:autoRedefine/>
    <w:uiPriority w:val="99"/>
    <w:unhideWhenUsed/>
    <w:qFormat/>
    <w:rsid w:val="00B30B67"/>
    <w:pPr>
      <w:autoSpaceDN w:val="0"/>
      <w:ind w:left="400"/>
    </w:pPr>
    <w:rPr>
      <w:rFonts w:ascii="Calibri" w:hAnsi="Calibri" w:cs="Calibri"/>
      <w:i/>
      <w:iCs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B30B67"/>
    <w:pPr>
      <w:autoSpaceDN w:val="0"/>
      <w:ind w:left="600"/>
    </w:pPr>
    <w:rPr>
      <w:rFonts w:ascii="Calibri" w:hAnsi="Calibri" w:cs="Calibri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B30B67"/>
    <w:pPr>
      <w:autoSpaceDN w:val="0"/>
      <w:ind w:left="800"/>
    </w:pPr>
    <w:rPr>
      <w:rFonts w:ascii="Calibri" w:hAnsi="Calibri" w:cs="Calibri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B30B67"/>
    <w:pPr>
      <w:autoSpaceDN w:val="0"/>
      <w:ind w:left="1000"/>
    </w:pPr>
    <w:rPr>
      <w:rFonts w:ascii="Calibri" w:hAnsi="Calibri" w:cs="Calibri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B30B67"/>
    <w:pPr>
      <w:autoSpaceDN w:val="0"/>
      <w:ind w:left="1200"/>
    </w:pPr>
    <w:rPr>
      <w:rFonts w:ascii="Calibri" w:hAnsi="Calibri" w:cs="Calibri"/>
      <w:sz w:val="18"/>
      <w:szCs w:val="18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B30B67"/>
    <w:pPr>
      <w:autoSpaceDN w:val="0"/>
      <w:ind w:left="1400"/>
    </w:pPr>
    <w:rPr>
      <w:rFonts w:ascii="Calibri" w:hAnsi="Calibri" w:cs="Calibri"/>
      <w:sz w:val="18"/>
      <w:szCs w:val="18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B30B67"/>
    <w:pPr>
      <w:autoSpaceDN w:val="0"/>
      <w:ind w:left="1600"/>
    </w:pPr>
    <w:rPr>
      <w:rFonts w:ascii="Calibri" w:hAnsi="Calibri" w:cs="Calibri"/>
      <w:sz w:val="18"/>
      <w:szCs w:val="18"/>
      <w:lang w:eastAsia="ru-RU"/>
    </w:rPr>
  </w:style>
  <w:style w:type="character" w:styleId="affd">
    <w:name w:val="Book Title"/>
    <w:uiPriority w:val="33"/>
    <w:qFormat/>
    <w:rsid w:val="00B30B67"/>
    <w:rPr>
      <w:rFonts w:cs="Times New Roman"/>
      <w:b/>
      <w:bCs/>
      <w:smallCaps/>
      <w:spacing w:val="5"/>
    </w:rPr>
  </w:style>
  <w:style w:type="character" w:customStyle="1" w:styleId="f">
    <w:name w:val="f"/>
    <w:rsid w:val="00B30B67"/>
    <w:rPr>
      <w:rFonts w:cs="Times New Roman"/>
    </w:rPr>
  </w:style>
  <w:style w:type="character" w:customStyle="1" w:styleId="affe">
    <w:name w:val="Схема документа Знак"/>
    <w:link w:val="afff"/>
    <w:uiPriority w:val="99"/>
    <w:rsid w:val="00B30B67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rsid w:val="00B30B67"/>
    <w:pPr>
      <w:shd w:val="clear" w:color="auto" w:fill="000080"/>
      <w:autoSpaceDE/>
    </w:pPr>
    <w:rPr>
      <w:rFonts w:ascii="Tahoma" w:hAnsi="Tahoma"/>
      <w:lang w:val="x-none" w:eastAsia="x-none"/>
    </w:rPr>
  </w:style>
  <w:style w:type="character" w:customStyle="1" w:styleId="19">
    <w:name w:val="Схема документа Знак1"/>
    <w:rsid w:val="00B30B67"/>
    <w:rPr>
      <w:rFonts w:ascii="Tahoma" w:hAnsi="Tahoma" w:cs="Tahoma"/>
      <w:sz w:val="16"/>
      <w:szCs w:val="16"/>
      <w:lang w:eastAsia="ar-SA"/>
    </w:rPr>
  </w:style>
  <w:style w:type="paragraph" w:customStyle="1" w:styleId="BodyText21">
    <w:name w:val="Body Text 21"/>
    <w:basedOn w:val="a"/>
    <w:uiPriority w:val="99"/>
    <w:rsid w:val="00B30B67"/>
    <w:pPr>
      <w:autoSpaceDE/>
      <w:jc w:val="both"/>
    </w:pPr>
    <w:rPr>
      <w:sz w:val="24"/>
      <w:lang w:eastAsia="ru-RU"/>
    </w:rPr>
  </w:style>
  <w:style w:type="character" w:customStyle="1" w:styleId="sbblack">
    <w:name w:val="sb_black"/>
    <w:uiPriority w:val="99"/>
    <w:rsid w:val="00B30B67"/>
    <w:rPr>
      <w:rFonts w:cs="Times New Roman"/>
    </w:rPr>
  </w:style>
  <w:style w:type="character" w:customStyle="1" w:styleId="FontStyle27">
    <w:name w:val="Font Style27"/>
    <w:rsid w:val="00B30B67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rsid w:val="00B30B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B30B6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B30B67"/>
    <w:pPr>
      <w:widowControl w:val="0"/>
      <w:autoSpaceDN w:val="0"/>
      <w:adjustRightInd w:val="0"/>
      <w:spacing w:line="330" w:lineRule="exact"/>
      <w:ind w:firstLine="592"/>
      <w:jc w:val="both"/>
    </w:pPr>
    <w:rPr>
      <w:sz w:val="24"/>
      <w:szCs w:val="24"/>
      <w:lang w:eastAsia="ru-RU"/>
    </w:rPr>
  </w:style>
  <w:style w:type="paragraph" w:customStyle="1" w:styleId="afff0">
    <w:name w:val="Ñòèëü"/>
    <w:uiPriority w:val="99"/>
    <w:rsid w:val="00B30B67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afff1">
    <w:name w:val="Нормальный"/>
    <w:uiPriority w:val="99"/>
    <w:rsid w:val="00B30B67"/>
    <w:pPr>
      <w:autoSpaceDE w:val="0"/>
      <w:autoSpaceDN w:val="0"/>
    </w:pPr>
  </w:style>
  <w:style w:type="paragraph" w:customStyle="1" w:styleId="Iiiaeuiue">
    <w:name w:val="Ii?iaeuiue"/>
    <w:uiPriority w:val="99"/>
    <w:rsid w:val="00B30B67"/>
    <w:rPr>
      <w:sz w:val="24"/>
      <w:szCs w:val="24"/>
    </w:rPr>
  </w:style>
  <w:style w:type="paragraph" w:customStyle="1" w:styleId="afff2">
    <w:name w:val="Абзац с интервалом"/>
    <w:basedOn w:val="a"/>
    <w:uiPriority w:val="99"/>
    <w:rsid w:val="00B30B67"/>
    <w:pPr>
      <w:autoSpaceDE/>
      <w:spacing w:before="120" w:after="1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4071"/>
    <w:pPr>
      <w:widowControl w:val="0"/>
      <w:autoSpaceDE/>
      <w:spacing w:line="360" w:lineRule="auto"/>
      <w:ind w:firstLine="720"/>
      <w:jc w:val="both"/>
    </w:pPr>
    <w:rPr>
      <w:sz w:val="24"/>
      <w:lang w:eastAsia="ru-RU"/>
    </w:rPr>
  </w:style>
  <w:style w:type="paragraph" w:styleId="afff3">
    <w:name w:val="toa heading"/>
    <w:basedOn w:val="a"/>
    <w:next w:val="a"/>
    <w:uiPriority w:val="99"/>
    <w:unhideWhenUsed/>
    <w:rsid w:val="00F24565"/>
    <w:pPr>
      <w:autoSpaceDN w:val="0"/>
      <w:spacing w:before="120"/>
    </w:pPr>
    <w:rPr>
      <w:rFonts w:ascii="Cambria" w:eastAsia="SimSun" w:hAnsi="Cambria"/>
      <w:b/>
      <w:bCs/>
      <w:sz w:val="24"/>
      <w:szCs w:val="24"/>
      <w:lang w:eastAsia="ru-RU"/>
    </w:rPr>
  </w:style>
  <w:style w:type="paragraph" w:styleId="afff4">
    <w:name w:val="List Number"/>
    <w:basedOn w:val="a"/>
    <w:rsid w:val="00596FED"/>
    <w:pPr>
      <w:tabs>
        <w:tab w:val="num" w:pos="426"/>
      </w:tabs>
      <w:autoSpaceDE/>
      <w:spacing w:before="60"/>
      <w:ind w:left="993" w:hanging="567"/>
      <w:jc w:val="both"/>
    </w:pPr>
    <w:rPr>
      <w:sz w:val="22"/>
      <w:szCs w:val="24"/>
      <w:lang w:eastAsia="ru-RU"/>
    </w:rPr>
  </w:style>
  <w:style w:type="paragraph" w:styleId="26">
    <w:name w:val="List Number 2"/>
    <w:basedOn w:val="a"/>
    <w:rsid w:val="00596FED"/>
    <w:pPr>
      <w:autoSpaceDE/>
      <w:ind w:left="567" w:hanging="567"/>
      <w:contextualSpacing/>
      <w:jc w:val="both"/>
    </w:pPr>
    <w:rPr>
      <w:sz w:val="22"/>
      <w:lang w:eastAsia="ru-RU"/>
    </w:rPr>
  </w:style>
  <w:style w:type="paragraph" w:styleId="36">
    <w:name w:val="List Number 3"/>
    <w:basedOn w:val="a"/>
    <w:rsid w:val="00596FED"/>
    <w:pPr>
      <w:autoSpaceDE/>
      <w:ind w:left="567" w:hanging="567"/>
      <w:contextualSpacing/>
    </w:pPr>
    <w:rPr>
      <w:sz w:val="22"/>
      <w:lang w:eastAsia="ru-RU"/>
    </w:rPr>
  </w:style>
  <w:style w:type="paragraph" w:styleId="afff5">
    <w:name w:val="Revision"/>
    <w:hidden/>
    <w:uiPriority w:val="99"/>
    <w:semiHidden/>
    <w:rsid w:val="00596FED"/>
    <w:rPr>
      <w:lang w:eastAsia="ar-SA"/>
    </w:rPr>
  </w:style>
  <w:style w:type="character" w:customStyle="1" w:styleId="110">
    <w:name w:val="Заголовок 1 Знак1"/>
    <w:aliases w:val="section:1 Знак1"/>
    <w:uiPriority w:val="99"/>
    <w:rsid w:val="00596FED"/>
    <w:rPr>
      <w:rFonts w:ascii="Cambria" w:hAnsi="Cambria"/>
      <w:b/>
      <w:color w:val="365F91"/>
      <w:sz w:val="28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251258"/>
  </w:style>
  <w:style w:type="paragraph" w:styleId="afff6">
    <w:name w:val="TOC Heading"/>
    <w:basedOn w:val="1"/>
    <w:next w:val="a"/>
    <w:uiPriority w:val="39"/>
    <w:semiHidden/>
    <w:unhideWhenUsed/>
    <w:qFormat/>
    <w:rsid w:val="00251258"/>
    <w:pPr>
      <w:keepLines/>
      <w:autoSpaceDE/>
      <w:spacing w:before="480" w:after="0" w:line="276" w:lineRule="auto"/>
      <w:outlineLvl w:val="9"/>
    </w:pPr>
    <w:rPr>
      <w:rFonts w:ascii="Cambria" w:eastAsia="SimSun" w:hAnsi="Cambria"/>
      <w:color w:val="365F91"/>
      <w:kern w:val="0"/>
      <w:sz w:val="28"/>
      <w:szCs w:val="28"/>
      <w:lang w:eastAsia="ru-RU"/>
    </w:rPr>
  </w:style>
  <w:style w:type="paragraph" w:customStyle="1" w:styleId="Signed">
    <w:name w:val="Signed"/>
    <w:basedOn w:val="a"/>
    <w:rsid w:val="00143C55"/>
    <w:pPr>
      <w:tabs>
        <w:tab w:val="center" w:pos="1701"/>
        <w:tab w:val="center" w:pos="6237"/>
      </w:tabs>
      <w:autoSpaceDE/>
      <w:spacing w:after="80"/>
      <w:jc w:val="both"/>
    </w:pPr>
    <w:rPr>
      <w:rFonts w:ascii="TimesET" w:hAnsi="TimesET"/>
      <w:sz w:val="24"/>
      <w:lang w:eastAsia="ru-RU"/>
    </w:rPr>
  </w:style>
  <w:style w:type="character" w:styleId="afff7">
    <w:name w:val="Unresolved Mention"/>
    <w:basedOn w:val="a0"/>
    <w:uiPriority w:val="99"/>
    <w:semiHidden/>
    <w:unhideWhenUsed/>
    <w:rsid w:val="0058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6642-7B6D-4D12-9777-F2D9880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1392</Words>
  <Characters>10801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Rusnano</Company>
  <LinksUpToDate>false</LinksUpToDate>
  <CharactersWithSpaces>12169</CharactersWithSpaces>
  <SharedDoc>false</SharedDoc>
  <HLinks>
    <vt:vector size="6" baseType="variant">
      <vt:variant>
        <vt:i4>2293847</vt:i4>
      </vt:variant>
      <vt:variant>
        <vt:i4>0</vt:i4>
      </vt:variant>
      <vt:variant>
        <vt:i4>0</vt:i4>
      </vt:variant>
      <vt:variant>
        <vt:i4>5</vt:i4>
      </vt:variant>
      <vt:variant>
        <vt:lpwstr>mailto:andrey.shragin@rustechclub.ru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Зверев Сергей</dc:creator>
  <cp:keywords/>
  <cp:lastModifiedBy>Гурулева Ксения Сергеевна</cp:lastModifiedBy>
  <cp:revision>6</cp:revision>
  <cp:lastPrinted>2024-03-22T06:01:00Z</cp:lastPrinted>
  <dcterms:created xsi:type="dcterms:W3CDTF">2024-03-27T18:25:00Z</dcterms:created>
  <dcterms:modified xsi:type="dcterms:W3CDTF">2024-04-04T07:08:00Z</dcterms:modified>
  <cp:category>Экспертиза;Сбербанк</cp:category>
</cp:coreProperties>
</file>